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5B6701" w:rsidRDefault="003B37E6">
      <w:pPr>
        <w:widowControl w:val="0"/>
        <w:pBdr>
          <w:top w:val="nil"/>
          <w:left w:val="nil"/>
          <w:bottom w:val="nil"/>
          <w:right w:val="nil"/>
          <w:between w:val="nil"/>
        </w:pBdr>
        <w:spacing w:line="312" w:lineRule="auto"/>
        <w:ind w:left="0" w:hanging="2"/>
        <w:jc w:val="center"/>
        <w:rPr>
          <w:rFonts w:ascii="Arial" w:eastAsia="Arial" w:hAnsi="Arial" w:cs="Arial"/>
          <w:color w:val="000000"/>
        </w:rPr>
      </w:pPr>
      <w:bookmarkStart w:id="0" w:name="_heading=h.djywcur6prgr" w:colFirst="0" w:colLast="0"/>
      <w:bookmarkEnd w:id="0"/>
      <w:r>
        <w:rPr>
          <w:rFonts w:ascii="Arial" w:eastAsia="Arial" w:hAnsi="Arial" w:cs="Arial"/>
          <w:b/>
          <w:color w:val="000000"/>
        </w:rPr>
        <w:t>TERMO DE REFERÊNCIA</w:t>
      </w:r>
    </w:p>
    <w:p w14:paraId="00000002" w14:textId="77777777" w:rsidR="005B6701" w:rsidRDefault="003B37E6">
      <w:pPr>
        <w:widowControl w:val="0"/>
        <w:pBdr>
          <w:top w:val="nil"/>
          <w:left w:val="nil"/>
          <w:bottom w:val="nil"/>
          <w:right w:val="nil"/>
          <w:between w:val="nil"/>
        </w:pBdr>
        <w:spacing w:line="312" w:lineRule="auto"/>
        <w:ind w:left="0" w:hanging="2"/>
        <w:jc w:val="center"/>
        <w:rPr>
          <w:rFonts w:ascii="Arial" w:eastAsia="Arial" w:hAnsi="Arial" w:cs="Arial"/>
          <w:color w:val="000000"/>
        </w:rPr>
      </w:pPr>
      <w:r>
        <w:rPr>
          <w:rFonts w:ascii="Arial" w:eastAsia="Arial" w:hAnsi="Arial" w:cs="Arial"/>
          <w:b/>
          <w:color w:val="000000"/>
        </w:rPr>
        <w:t>(SERVIÇO)</w:t>
      </w:r>
    </w:p>
    <w:p w14:paraId="00000003" w14:textId="77777777" w:rsidR="005B6701" w:rsidRDefault="005B6701">
      <w:pPr>
        <w:widowControl w:val="0"/>
        <w:pBdr>
          <w:top w:val="nil"/>
          <w:left w:val="nil"/>
          <w:bottom w:val="nil"/>
          <w:right w:val="nil"/>
          <w:between w:val="nil"/>
        </w:pBdr>
        <w:spacing w:line="312" w:lineRule="auto"/>
        <w:ind w:left="0" w:hanging="2"/>
        <w:jc w:val="center"/>
        <w:rPr>
          <w:rFonts w:ascii="Arial" w:eastAsia="Arial" w:hAnsi="Arial" w:cs="Arial"/>
          <w:color w:val="000000"/>
        </w:rPr>
      </w:pPr>
    </w:p>
    <w:p w14:paraId="00000004" w14:textId="77777777" w:rsidR="005B6701" w:rsidRDefault="003B37E6">
      <w:pPr>
        <w:widowControl w:val="0"/>
        <w:pBdr>
          <w:top w:val="nil"/>
          <w:left w:val="nil"/>
          <w:bottom w:val="nil"/>
          <w:right w:val="nil"/>
          <w:between w:val="nil"/>
        </w:pBdr>
        <w:spacing w:line="312" w:lineRule="auto"/>
        <w:ind w:left="0" w:hanging="2"/>
        <w:jc w:val="center"/>
        <w:rPr>
          <w:rFonts w:ascii="Arial" w:eastAsia="Arial" w:hAnsi="Arial" w:cs="Arial"/>
          <w:color w:val="000000"/>
        </w:rPr>
      </w:pPr>
      <w:r>
        <w:rPr>
          <w:rFonts w:ascii="Arial" w:eastAsia="Arial" w:hAnsi="Arial" w:cs="Arial"/>
          <w:b/>
          <w:color w:val="000000"/>
        </w:rPr>
        <w:t xml:space="preserve">SECRETARIA MUNICIPAL </w:t>
      </w:r>
      <w:r>
        <w:rPr>
          <w:rFonts w:ascii="Arial" w:eastAsia="Arial" w:hAnsi="Arial" w:cs="Arial"/>
          <w:b/>
          <w:color w:val="000000"/>
          <w:highlight w:val="yellow"/>
        </w:rPr>
        <w:t>DE ---------------</w:t>
      </w:r>
    </w:p>
    <w:p w14:paraId="00000005" w14:textId="77777777" w:rsidR="005B6701" w:rsidRDefault="005B6701">
      <w:pPr>
        <w:widowControl w:val="0"/>
        <w:pBdr>
          <w:top w:val="nil"/>
          <w:left w:val="nil"/>
          <w:bottom w:val="nil"/>
          <w:right w:val="nil"/>
          <w:between w:val="nil"/>
        </w:pBdr>
        <w:spacing w:line="312" w:lineRule="auto"/>
        <w:ind w:left="0" w:hanging="2"/>
        <w:jc w:val="center"/>
        <w:rPr>
          <w:rFonts w:ascii="Arial" w:eastAsia="Arial" w:hAnsi="Arial" w:cs="Arial"/>
          <w:color w:val="000000"/>
        </w:rPr>
      </w:pPr>
    </w:p>
    <w:p w14:paraId="00000006"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07"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 OBJETO</w:t>
      </w:r>
    </w:p>
    <w:p w14:paraId="00000008"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09" w14:textId="77777777" w:rsidR="005B6701" w:rsidRDefault="003B37E6">
      <w:pPr>
        <w:widowControl w:val="0"/>
        <w:numPr>
          <w:ilvl w:val="1"/>
          <w:numId w:val="1"/>
        </w:numPr>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highlight w:val="yellow"/>
        </w:rPr>
        <w:t>Contratação de empresa para execução de serviços-----</w:t>
      </w:r>
      <w:r>
        <w:rPr>
          <w:rFonts w:ascii="Arial" w:eastAsia="Arial" w:hAnsi="Arial" w:cs="Arial"/>
          <w:color w:val="000000"/>
        </w:rPr>
        <w:t>, conforme condições e exigências estabelecidas neste instrumento e Pedido de Compras que será parte integrante deste documento.</w:t>
      </w:r>
    </w:p>
    <w:p w14:paraId="0000000A"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0B" w14:textId="58907B21" w:rsidR="005B6701" w:rsidRPr="00E64482" w:rsidRDefault="00AA57D5">
      <w:pPr>
        <w:widowControl w:val="0"/>
        <w:numPr>
          <w:ilvl w:val="1"/>
          <w:numId w:val="1"/>
        </w:numPr>
        <w:pBdr>
          <w:top w:val="nil"/>
          <w:left w:val="nil"/>
          <w:bottom w:val="nil"/>
          <w:right w:val="nil"/>
          <w:between w:val="nil"/>
        </w:pBdr>
        <w:spacing w:line="312" w:lineRule="auto"/>
        <w:ind w:left="0" w:hanging="2"/>
        <w:jc w:val="both"/>
        <w:rPr>
          <w:rFonts w:ascii="Arial" w:eastAsia="Arial" w:hAnsi="Arial" w:cs="Arial"/>
          <w:color w:val="000000"/>
          <w:highlight w:val="yellow"/>
        </w:rPr>
      </w:pPr>
      <w:sdt>
        <w:sdtPr>
          <w:tag w:val="goog_rdk_0"/>
          <w:id w:val="-1490317842"/>
        </w:sdtPr>
        <w:sdtContent/>
      </w:sdt>
      <w:r w:rsidR="003B37E6" w:rsidRPr="00E64482">
        <w:rPr>
          <w:rFonts w:ascii="Arial" w:eastAsia="Arial" w:hAnsi="Arial" w:cs="Arial"/>
          <w:color w:val="000000"/>
          <w:highlight w:val="yellow"/>
        </w:rPr>
        <w:t xml:space="preserve">O serviço é enquadrado como continuado tendo em vista [..............], sendo a vigência plurianual mais vantajosa considerando [................] </w:t>
      </w:r>
      <w:r w:rsidR="003B37E6" w:rsidRPr="00E64482">
        <w:rPr>
          <w:rFonts w:ascii="Arial" w:eastAsia="Arial" w:hAnsi="Arial" w:cs="Arial"/>
          <w:color w:val="000000"/>
          <w:sz w:val="28"/>
          <w:szCs w:val="28"/>
          <w:highlight w:val="yellow"/>
        </w:rPr>
        <w:t>OU</w:t>
      </w:r>
      <w:r w:rsidR="003B37E6" w:rsidRPr="00E64482">
        <w:rPr>
          <w:rFonts w:ascii="Arial" w:eastAsia="Arial" w:hAnsi="Arial" w:cs="Arial"/>
          <w:color w:val="000000"/>
          <w:highlight w:val="yellow"/>
        </w:rPr>
        <w:t xml:space="preserve"> o Estudo Técnico Preliminar </w:t>
      </w:r>
      <w:r w:rsidR="003B37E6" w:rsidRPr="00E64482">
        <w:rPr>
          <w:rFonts w:ascii="Arial" w:eastAsia="Arial" w:hAnsi="Arial" w:cs="Arial"/>
          <w:color w:val="000000"/>
          <w:sz w:val="28"/>
          <w:szCs w:val="28"/>
          <w:highlight w:val="yellow"/>
        </w:rPr>
        <w:t>OU</w:t>
      </w:r>
      <w:r w:rsidR="003B37E6" w:rsidRPr="00E64482">
        <w:rPr>
          <w:rFonts w:ascii="Arial" w:eastAsia="Arial" w:hAnsi="Arial" w:cs="Arial"/>
          <w:color w:val="000000"/>
          <w:highlight w:val="yellow"/>
        </w:rPr>
        <w:t xml:space="preserve"> os termos da Nota Técnica .../....</w:t>
      </w:r>
    </w:p>
    <w:p w14:paraId="0000000C"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483451CC" w14:textId="77777777" w:rsidR="00E64482" w:rsidRPr="00E64482" w:rsidRDefault="003B37E6" w:rsidP="00E64482">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2 – Deverá ser justificado se o serviço for contínuo.</w:t>
      </w:r>
      <w:r w:rsidR="00E64482">
        <w:rPr>
          <w:rFonts w:ascii="Arial" w:eastAsia="Arial" w:hAnsi="Arial" w:cs="Arial"/>
          <w:color w:val="000000"/>
        </w:rPr>
        <w:t xml:space="preserve"> </w:t>
      </w:r>
      <w:r w:rsidR="00E64482" w:rsidRPr="00E64482">
        <w:rPr>
          <w:rFonts w:ascii="Arial" w:eastAsia="Arial" w:hAnsi="Arial" w:cs="Arial"/>
          <w:i/>
          <w:iCs/>
          <w:color w:val="000000"/>
        </w:rPr>
        <w:t xml:space="preserve">Há </w:t>
      </w:r>
      <w:r w:rsidR="00E64482" w:rsidRPr="00E64482">
        <w:rPr>
          <w:rFonts w:ascii="Arial" w:eastAsia="Arial" w:hAnsi="Arial" w:cs="Arial"/>
          <w:b/>
          <w:bCs/>
          <w:i/>
          <w:iCs/>
          <w:color w:val="000000"/>
        </w:rPr>
        <w:t xml:space="preserve">serviços contínuos </w:t>
      </w:r>
      <w:r w:rsidR="00E64482" w:rsidRPr="00E64482">
        <w:rPr>
          <w:rFonts w:ascii="Arial" w:eastAsia="Arial" w:hAnsi="Arial" w:cs="Arial"/>
          <w:i/>
          <w:iCs/>
          <w:color w:val="000000"/>
        </w:rPr>
        <w:t xml:space="preserve">quando o serviço é uma necessidade permanente. É o caso, por exemplo, de serviços de limpeza e segurança essenciais para o funcionamento do órgão público. Nessas situações, findado o contrato, haverá sua substituição por um novo e assim, sucessivamente, pois a necessidade em si é permanente. Contratações dessa natureza são atendidas pelo </w:t>
      </w:r>
      <w:hyperlink r:id="rId9" w:anchor="art106" w:history="1">
        <w:r w:rsidR="00E64482" w:rsidRPr="00E64482">
          <w:rPr>
            <w:rStyle w:val="Hyperlink"/>
            <w:rFonts w:ascii="Arial" w:eastAsia="Arial" w:hAnsi="Arial" w:cs="Arial"/>
            <w:i/>
            <w:iCs/>
          </w:rPr>
          <w:t>art. 106 da Lei nº 14.133, de 2021</w:t>
        </w:r>
      </w:hyperlink>
      <w:r w:rsidR="00E64482" w:rsidRPr="00E64482">
        <w:rPr>
          <w:rFonts w:ascii="Arial" w:eastAsia="Arial" w:hAnsi="Arial" w:cs="Arial"/>
          <w:i/>
          <w:iCs/>
          <w:color w:val="000000"/>
        </w:rPr>
        <w:t>.</w:t>
      </w:r>
    </w:p>
    <w:p w14:paraId="0000000E" w14:textId="1A32CC23" w:rsidR="005B6701" w:rsidRDefault="005B6701">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p>
    <w:p w14:paraId="0000000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1057EDEC" w14:textId="35820729" w:rsidR="00E64482" w:rsidRPr="00E64482" w:rsidRDefault="00E64482">
      <w:pPr>
        <w:widowControl w:val="0"/>
        <w:pBdr>
          <w:top w:val="nil"/>
          <w:left w:val="nil"/>
          <w:bottom w:val="nil"/>
          <w:right w:val="nil"/>
          <w:between w:val="nil"/>
        </w:pBdr>
        <w:spacing w:line="312" w:lineRule="auto"/>
        <w:ind w:left="0" w:hanging="2"/>
        <w:jc w:val="both"/>
        <w:rPr>
          <w:rFonts w:ascii="Arial" w:eastAsia="Arial" w:hAnsi="Arial" w:cs="Arial"/>
          <w:b/>
          <w:bCs/>
          <w:color w:val="000000"/>
          <w:highlight w:val="yellow"/>
        </w:rPr>
      </w:pPr>
      <w:r w:rsidRPr="00E64482">
        <w:rPr>
          <w:rFonts w:ascii="Arial" w:eastAsia="Arial" w:hAnsi="Arial" w:cs="Arial"/>
          <w:b/>
          <w:bCs/>
          <w:color w:val="000000"/>
          <w:highlight w:val="yellow"/>
        </w:rPr>
        <w:t xml:space="preserve">OU </w:t>
      </w:r>
    </w:p>
    <w:p w14:paraId="7AE6A6EB" w14:textId="0D5E6815" w:rsidR="00E64482" w:rsidRDefault="00E64482">
      <w:pPr>
        <w:widowControl w:val="0"/>
        <w:pBdr>
          <w:top w:val="nil"/>
          <w:left w:val="nil"/>
          <w:bottom w:val="nil"/>
          <w:right w:val="nil"/>
          <w:between w:val="nil"/>
        </w:pBdr>
        <w:spacing w:line="312" w:lineRule="auto"/>
        <w:ind w:left="0" w:hanging="2"/>
        <w:jc w:val="both"/>
        <w:rPr>
          <w:rFonts w:ascii="Arial" w:eastAsia="Arial" w:hAnsi="Arial" w:cs="Arial"/>
          <w:color w:val="000000"/>
        </w:rPr>
      </w:pPr>
      <w:r w:rsidRPr="00E64482">
        <w:rPr>
          <w:rFonts w:ascii="Arial" w:eastAsia="Arial" w:hAnsi="Arial" w:cs="Arial"/>
          <w:b/>
          <w:bCs/>
          <w:color w:val="000000"/>
          <w:highlight w:val="yellow"/>
        </w:rPr>
        <w:t xml:space="preserve">1.2 </w:t>
      </w:r>
      <w:r w:rsidRPr="00E64482">
        <w:rPr>
          <w:rFonts w:ascii="Arial" w:eastAsia="Arial" w:hAnsi="Arial" w:cs="Arial"/>
          <w:color w:val="000000"/>
          <w:highlight w:val="yellow"/>
        </w:rPr>
        <w:t>O serviço é enquadrado como não contínuo ou contratados por escopo.</w:t>
      </w:r>
      <w:r>
        <w:rPr>
          <w:rFonts w:ascii="Arial" w:eastAsia="Arial" w:hAnsi="Arial" w:cs="Arial"/>
          <w:color w:val="000000"/>
        </w:rPr>
        <w:t xml:space="preserve"> </w:t>
      </w:r>
    </w:p>
    <w:p w14:paraId="15E5B3ED" w14:textId="77777777" w:rsidR="00C545C6" w:rsidRDefault="00C545C6">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10" w14:textId="77777777" w:rsidR="005B6701" w:rsidRDefault="00AA57D5">
      <w:pPr>
        <w:widowControl w:val="0"/>
        <w:pBdr>
          <w:top w:val="nil"/>
          <w:left w:val="nil"/>
          <w:bottom w:val="nil"/>
          <w:right w:val="nil"/>
          <w:between w:val="nil"/>
        </w:pBdr>
        <w:spacing w:line="312" w:lineRule="auto"/>
        <w:ind w:left="0" w:hanging="2"/>
        <w:jc w:val="both"/>
        <w:rPr>
          <w:rFonts w:ascii="Arial" w:eastAsia="Arial" w:hAnsi="Arial" w:cs="Arial"/>
          <w:color w:val="000000"/>
        </w:rPr>
      </w:pPr>
      <w:sdt>
        <w:sdtPr>
          <w:tag w:val="goog_rdk_1"/>
          <w:id w:val="-693918292"/>
        </w:sdtPr>
        <w:sdtContent/>
      </w:sdt>
      <w:r w:rsidR="003B37E6" w:rsidRPr="00C25805">
        <w:rPr>
          <w:rFonts w:ascii="Arial" w:eastAsia="Arial" w:hAnsi="Arial" w:cs="Arial"/>
          <w:b/>
          <w:color w:val="000000"/>
        </w:rPr>
        <w:t>1.3.</w:t>
      </w:r>
      <w:r w:rsidR="003B37E6" w:rsidRPr="00C25805">
        <w:rPr>
          <w:rFonts w:ascii="Arial" w:eastAsia="Arial" w:hAnsi="Arial" w:cs="Arial"/>
          <w:color w:val="000000"/>
        </w:rPr>
        <w:t xml:space="preserve"> O serviço é caracterizado como serviço comum, conforme inciso XIII, do artigo 6º da Lei 14.133/2021, visto que:</w:t>
      </w:r>
    </w:p>
    <w:p w14:paraId="0000001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1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I)</w:t>
      </w:r>
      <w:r>
        <w:rPr>
          <w:rFonts w:ascii="Arial" w:eastAsia="Arial" w:hAnsi="Arial" w:cs="Arial"/>
          <w:color w:val="000000"/>
        </w:rPr>
        <w:t xml:space="preserve"> os serviços a serem executados apresentam baixo grau de complexidade técnica;</w:t>
      </w:r>
    </w:p>
    <w:p w14:paraId="0000001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1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II)</w:t>
      </w:r>
      <w:r>
        <w:rPr>
          <w:rFonts w:ascii="Arial" w:eastAsia="Arial" w:hAnsi="Arial" w:cs="Arial"/>
          <w:color w:val="000000"/>
        </w:rPr>
        <w:t xml:space="preserve"> são executadas corriqueiramente pela administração;</w:t>
      </w:r>
    </w:p>
    <w:p w14:paraId="0000001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1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lastRenderedPageBreak/>
        <w:t>III)</w:t>
      </w:r>
      <w:r>
        <w:rPr>
          <w:rFonts w:ascii="Arial" w:eastAsia="Arial" w:hAnsi="Arial" w:cs="Arial"/>
          <w:color w:val="000000"/>
        </w:rPr>
        <w:t xml:space="preserve"> os métodos construtivos, equipamentos e materiais utilizados para sua feitura são frequentemente empregados;</w:t>
      </w:r>
    </w:p>
    <w:p w14:paraId="0000001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1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IV)</w:t>
      </w:r>
      <w:r>
        <w:rPr>
          <w:rFonts w:ascii="Arial" w:eastAsia="Arial" w:hAnsi="Arial" w:cs="Arial"/>
          <w:color w:val="000000"/>
        </w:rPr>
        <w:t xml:space="preserve"> os padrões de desempenho e qualidade são </w:t>
      </w:r>
      <w:proofErr w:type="gramStart"/>
      <w:r>
        <w:rPr>
          <w:rFonts w:ascii="Arial" w:eastAsia="Arial" w:hAnsi="Arial" w:cs="Arial"/>
          <w:color w:val="000000"/>
        </w:rPr>
        <w:t>aferidas</w:t>
      </w:r>
      <w:proofErr w:type="gramEnd"/>
      <w:r>
        <w:rPr>
          <w:rFonts w:ascii="Arial" w:eastAsia="Arial" w:hAnsi="Arial" w:cs="Arial"/>
          <w:color w:val="000000"/>
        </w:rPr>
        <w:t xml:space="preserve"> através de especificações técnicas usuais;</w:t>
      </w:r>
    </w:p>
    <w:p w14:paraId="0000001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1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V)</w:t>
      </w:r>
      <w:r>
        <w:rPr>
          <w:rFonts w:ascii="Arial" w:eastAsia="Arial" w:hAnsi="Arial" w:cs="Arial"/>
          <w:color w:val="000000"/>
        </w:rPr>
        <w:t xml:space="preserve"> existem diversas empresas aptas a se habilitarem no certame licitatório, de modo a permitir que a decisão da contratação se baseie no menor preço.</w:t>
      </w:r>
    </w:p>
    <w:p w14:paraId="0000001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1C"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2. FUNDAMENTAÇÃO E DESCRIÇÃO DA NECESSIDADE DA CONTRATAÇÃO</w:t>
      </w:r>
    </w:p>
    <w:p w14:paraId="0000001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1E" w14:textId="77777777" w:rsidR="005B6701" w:rsidRDefault="00AA57D5">
      <w:pPr>
        <w:widowControl w:val="0"/>
        <w:pBdr>
          <w:top w:val="nil"/>
          <w:left w:val="nil"/>
          <w:bottom w:val="nil"/>
          <w:right w:val="nil"/>
          <w:between w:val="nil"/>
        </w:pBdr>
        <w:spacing w:after="120" w:line="312" w:lineRule="auto"/>
        <w:ind w:left="0" w:hanging="2"/>
        <w:jc w:val="both"/>
        <w:rPr>
          <w:rFonts w:ascii="Arial" w:eastAsia="Arial" w:hAnsi="Arial" w:cs="Arial"/>
          <w:color w:val="000000"/>
        </w:rPr>
      </w:pPr>
      <w:sdt>
        <w:sdtPr>
          <w:tag w:val="goog_rdk_2"/>
          <w:id w:val="-672185334"/>
        </w:sdtPr>
        <w:sdtContent/>
      </w:sdt>
      <w:r w:rsidR="003B37E6" w:rsidRPr="00C25805">
        <w:rPr>
          <w:rFonts w:ascii="Arial" w:eastAsia="Arial" w:hAnsi="Arial" w:cs="Arial"/>
          <w:b/>
          <w:color w:val="000000"/>
        </w:rPr>
        <w:t>2.1.</w:t>
      </w:r>
      <w:r w:rsidR="003B37E6" w:rsidRPr="00C25805">
        <w:rPr>
          <w:rFonts w:ascii="Arial" w:eastAsia="Arial" w:hAnsi="Arial" w:cs="Arial"/>
          <w:color w:val="000000"/>
        </w:rPr>
        <w:t xml:space="preserve"> Detalhar a fundamentação e a descrição da necessidade da contratação.</w:t>
      </w:r>
    </w:p>
    <w:p w14:paraId="544177D2" w14:textId="3337DECE" w:rsidR="00E64482" w:rsidRPr="00E64482" w:rsidRDefault="003B37E6" w:rsidP="00E64482">
      <w:pPr>
        <w:pBdr>
          <w:top w:val="single" w:sz="4" w:space="1" w:color="1F497D"/>
          <w:left w:val="single" w:sz="4" w:space="4" w:color="1F497D"/>
          <w:bottom w:val="single" w:sz="4" w:space="1" w:color="1F497D"/>
          <w:right w:val="single" w:sz="4" w:space="4" w:color="1F497D"/>
          <w:between w:val="nil"/>
        </w:pBdr>
        <w:shd w:val="clear" w:color="auto" w:fill="DDD9C3"/>
        <w:spacing w:before="120" w:line="240" w:lineRule="auto"/>
        <w:ind w:left="0" w:hanging="2"/>
        <w:jc w:val="both"/>
        <w:rPr>
          <w:rFonts w:ascii="Arial" w:eastAsia="Arial" w:hAnsi="Arial" w:cs="Arial"/>
          <w:i/>
          <w:color w:val="000000"/>
        </w:rPr>
      </w:pPr>
      <w:r w:rsidRPr="00E64482">
        <w:rPr>
          <w:rFonts w:ascii="Arial" w:eastAsia="Arial" w:hAnsi="Arial" w:cs="Arial"/>
          <w:i/>
          <w:color w:val="000000"/>
        </w:rPr>
        <w:t xml:space="preserve">NOTA EXPLICATIVA - É obrigatório a descrição da necessidade da contratação, </w:t>
      </w:r>
      <w:r w:rsidR="00E64482" w:rsidRPr="00E64482">
        <w:rPr>
          <w:rFonts w:ascii="Arial" w:eastAsia="Arial" w:hAnsi="Arial" w:cs="Arial"/>
          <w:i/>
          <w:color w:val="000000"/>
        </w:rPr>
        <w:t xml:space="preserve">salvo quando esta esteja contida no ETP, neste caso o item 2.1 preverá: “A </w:t>
      </w:r>
      <w:r w:rsidR="00E64482" w:rsidRPr="00E64482">
        <w:rPr>
          <w:rFonts w:ascii="Arial" w:hAnsi="Arial" w:cs="Arial"/>
        </w:rPr>
        <w:t>Fundamentação da Contratação e de seus quantitativos encontra-se pormenorizada em tópico específico dos Estudos Técnicos Preliminares, apêndice deste Termo de Referência</w:t>
      </w:r>
      <w:r w:rsidR="00E64482">
        <w:t>.”</w:t>
      </w:r>
      <w:r w:rsidR="00E64482">
        <w:rPr>
          <w:rFonts w:ascii="Arial" w:eastAsia="Arial" w:hAnsi="Arial" w:cs="Arial"/>
          <w:i/>
          <w:color w:val="000000"/>
        </w:rPr>
        <w:t xml:space="preserve"> </w:t>
      </w:r>
    </w:p>
    <w:p w14:paraId="0000001F" w14:textId="6E9EA3E7" w:rsidR="005B6701" w:rsidRDefault="005B6701">
      <w:pPr>
        <w:pBdr>
          <w:top w:val="single" w:sz="4" w:space="1" w:color="1F497D"/>
          <w:left w:val="single" w:sz="4" w:space="4" w:color="1F497D"/>
          <w:bottom w:val="single" w:sz="4" w:space="1" w:color="1F497D"/>
          <w:right w:val="single" w:sz="4" w:space="4" w:color="1F497D"/>
          <w:between w:val="nil"/>
        </w:pBdr>
        <w:shd w:val="clear" w:color="auto" w:fill="DDD9C3"/>
        <w:spacing w:before="120" w:line="240" w:lineRule="auto"/>
        <w:ind w:left="0" w:hanging="2"/>
        <w:jc w:val="both"/>
        <w:rPr>
          <w:rFonts w:ascii="Arial" w:eastAsia="Arial" w:hAnsi="Arial" w:cs="Arial"/>
          <w:i/>
          <w:color w:val="000000"/>
          <w:sz w:val="20"/>
          <w:szCs w:val="20"/>
        </w:rPr>
      </w:pPr>
    </w:p>
    <w:p w14:paraId="00000020"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2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22"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3. MODALIDADE DA CONTRATAÇÃO</w:t>
      </w:r>
    </w:p>
    <w:p w14:paraId="0000002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24" w14:textId="77777777" w:rsidR="005B6701" w:rsidRDefault="00AA57D5">
      <w:pPr>
        <w:widowControl w:val="0"/>
        <w:pBdr>
          <w:top w:val="nil"/>
          <w:left w:val="nil"/>
          <w:bottom w:val="nil"/>
          <w:right w:val="nil"/>
          <w:between w:val="nil"/>
        </w:pBdr>
        <w:spacing w:line="312" w:lineRule="auto"/>
        <w:ind w:left="0" w:hanging="2"/>
        <w:jc w:val="both"/>
        <w:rPr>
          <w:rFonts w:ascii="Arial" w:eastAsia="Arial" w:hAnsi="Arial" w:cs="Arial"/>
          <w:color w:val="000000"/>
        </w:rPr>
      </w:pPr>
      <w:sdt>
        <w:sdtPr>
          <w:tag w:val="goog_rdk_3"/>
          <w:id w:val="1048263640"/>
        </w:sdtPr>
        <w:sdtContent/>
      </w:sdt>
      <w:r w:rsidR="003B37E6" w:rsidRPr="00C25805">
        <w:rPr>
          <w:rFonts w:ascii="Arial" w:eastAsia="Arial" w:hAnsi="Arial" w:cs="Arial"/>
          <w:b/>
          <w:color w:val="000000"/>
        </w:rPr>
        <w:t>3.1.</w:t>
      </w:r>
      <w:r w:rsidR="003B37E6" w:rsidRPr="00C25805">
        <w:rPr>
          <w:rFonts w:ascii="Arial" w:eastAsia="Arial" w:hAnsi="Arial" w:cs="Arial"/>
          <w:color w:val="000000"/>
        </w:rPr>
        <w:tab/>
        <w:t xml:space="preserve">O fornecedor será selecionado por meio da realização de procedimento de COMPRA DIRETA, para Registro de Preços, por DISPENSA </w:t>
      </w:r>
      <w:r w:rsidR="003B37E6" w:rsidRPr="00E64482">
        <w:rPr>
          <w:rFonts w:ascii="Arial" w:eastAsia="Arial" w:hAnsi="Arial" w:cs="Arial"/>
          <w:b/>
          <w:bCs/>
          <w:color w:val="000000"/>
          <w:sz w:val="32"/>
          <w:szCs w:val="32"/>
        </w:rPr>
        <w:t>OU</w:t>
      </w:r>
      <w:r w:rsidR="003B37E6" w:rsidRPr="00E64482">
        <w:rPr>
          <w:rFonts w:ascii="Arial" w:eastAsia="Arial" w:hAnsi="Arial" w:cs="Arial"/>
          <w:b/>
          <w:bCs/>
          <w:color w:val="000000"/>
        </w:rPr>
        <w:t xml:space="preserve"> </w:t>
      </w:r>
      <w:r w:rsidR="003B37E6" w:rsidRPr="00E64482">
        <w:rPr>
          <w:rFonts w:ascii="Arial" w:eastAsia="Arial" w:hAnsi="Arial" w:cs="Arial"/>
          <w:color w:val="000000"/>
          <w:highlight w:val="yellow"/>
        </w:rPr>
        <w:t>INEXIGIBILIDADE,</w:t>
      </w:r>
      <w:r w:rsidR="003B37E6" w:rsidRPr="00C25805">
        <w:rPr>
          <w:rFonts w:ascii="Arial" w:eastAsia="Arial" w:hAnsi="Arial" w:cs="Arial"/>
          <w:color w:val="000000"/>
        </w:rPr>
        <w:t xml:space="preserve"> com adoção do critério de julgamento pelo (MENOR PREÇO) </w:t>
      </w:r>
      <w:r w:rsidR="003B37E6" w:rsidRPr="0004239E">
        <w:rPr>
          <w:rFonts w:ascii="Arial" w:eastAsia="Arial" w:hAnsi="Arial" w:cs="Arial"/>
          <w:b/>
          <w:bCs/>
          <w:color w:val="000000"/>
          <w:sz w:val="32"/>
          <w:szCs w:val="32"/>
        </w:rPr>
        <w:t>OU</w:t>
      </w:r>
      <w:r w:rsidR="003B37E6" w:rsidRPr="00C25805">
        <w:rPr>
          <w:rFonts w:ascii="Arial" w:eastAsia="Arial" w:hAnsi="Arial" w:cs="Arial"/>
          <w:color w:val="000000"/>
        </w:rPr>
        <w:t xml:space="preserve"> (MAIOR DESCONTO).</w:t>
      </w:r>
      <w:r w:rsidR="003B37E6">
        <w:rPr>
          <w:rFonts w:ascii="Arial" w:eastAsia="Arial" w:hAnsi="Arial" w:cs="Arial"/>
          <w:color w:val="000000"/>
        </w:rPr>
        <w:t xml:space="preserve"> </w:t>
      </w:r>
    </w:p>
    <w:p w14:paraId="4E29BF8A" w14:textId="28F6D1A6" w:rsidR="00E64482" w:rsidRPr="00E64482" w:rsidRDefault="00E64482" w:rsidP="00E64482">
      <w:pPr>
        <w:pBdr>
          <w:top w:val="single" w:sz="4" w:space="1" w:color="1F497D"/>
          <w:left w:val="single" w:sz="4" w:space="4" w:color="1F497D"/>
          <w:bottom w:val="single" w:sz="4" w:space="1" w:color="1F497D"/>
          <w:right w:val="single" w:sz="4" w:space="4" w:color="1F497D"/>
          <w:between w:val="nil"/>
        </w:pBdr>
        <w:shd w:val="clear" w:color="auto" w:fill="DDD9C3"/>
        <w:spacing w:before="120" w:line="240" w:lineRule="auto"/>
        <w:ind w:left="0" w:hanging="2"/>
        <w:jc w:val="both"/>
        <w:rPr>
          <w:rFonts w:ascii="Arial" w:eastAsia="Arial" w:hAnsi="Arial" w:cs="Arial"/>
          <w:i/>
          <w:color w:val="000000"/>
        </w:rPr>
      </w:pPr>
      <w:r w:rsidRPr="00E64482">
        <w:rPr>
          <w:rFonts w:ascii="Arial" w:eastAsia="Arial" w:hAnsi="Arial" w:cs="Arial"/>
          <w:i/>
          <w:color w:val="000000"/>
        </w:rPr>
        <w:t xml:space="preserve">NOTA EXPLICATIVA - </w:t>
      </w:r>
      <w:r>
        <w:rPr>
          <w:rFonts w:ascii="Arial" w:eastAsia="Arial" w:hAnsi="Arial" w:cs="Arial"/>
          <w:i/>
          <w:color w:val="000000"/>
        </w:rPr>
        <w:tab/>
        <w:t xml:space="preserve">Nos casos de inexigibilidade não se adotará critério de julgamento, mas justificativa da escolha do fornecedor. </w:t>
      </w:r>
    </w:p>
    <w:p w14:paraId="32A5F6BD" w14:textId="77777777" w:rsidR="00E64482" w:rsidRDefault="00E64482" w:rsidP="00E64482">
      <w:pPr>
        <w:pBdr>
          <w:top w:val="single" w:sz="4" w:space="1" w:color="1F497D"/>
          <w:left w:val="single" w:sz="4" w:space="4" w:color="1F497D"/>
          <w:bottom w:val="single" w:sz="4" w:space="1" w:color="1F497D"/>
          <w:right w:val="single" w:sz="4" w:space="4" w:color="1F497D"/>
          <w:between w:val="nil"/>
        </w:pBdr>
        <w:shd w:val="clear" w:color="auto" w:fill="DDD9C3"/>
        <w:spacing w:before="120" w:line="240" w:lineRule="auto"/>
        <w:ind w:left="0" w:hanging="2"/>
        <w:jc w:val="both"/>
        <w:rPr>
          <w:rFonts w:ascii="Arial" w:eastAsia="Arial" w:hAnsi="Arial" w:cs="Arial"/>
          <w:i/>
          <w:color w:val="000000"/>
          <w:sz w:val="20"/>
          <w:szCs w:val="20"/>
        </w:rPr>
      </w:pPr>
    </w:p>
    <w:p w14:paraId="0000002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A000BFB" w14:textId="77777777" w:rsidR="00AA57D5" w:rsidRPr="00AA57D5" w:rsidRDefault="00AA57D5" w:rsidP="00AA57D5">
      <w:pPr>
        <w:pStyle w:val="Alnea"/>
        <w:ind w:left="0" w:hanging="2"/>
        <w:rPr>
          <w:rFonts w:ascii="Arial" w:hAnsi="Arial" w:cs="Arial"/>
          <w:highlight w:val="yellow"/>
        </w:rPr>
      </w:pPr>
      <w:r w:rsidRPr="00AA57D5">
        <w:rPr>
          <w:rFonts w:ascii="Arial" w:hAnsi="Arial" w:cs="Arial"/>
          <w:b/>
          <w:highlight w:val="yellow"/>
        </w:rPr>
        <w:t>3.1.1.</w:t>
      </w:r>
      <w:r w:rsidRPr="00AA57D5">
        <w:rPr>
          <w:rFonts w:ascii="Arial" w:hAnsi="Arial" w:cs="Arial"/>
          <w:highlight w:val="yellow"/>
        </w:rPr>
        <w:tab/>
        <w:t xml:space="preserve">Nos termos do inciso II do art. 82 da Lei Federal nº 14.133/2021, o Município estabelece que </w:t>
      </w:r>
      <w:proofErr w:type="gramStart"/>
      <w:r w:rsidRPr="00AA57D5">
        <w:rPr>
          <w:rFonts w:ascii="Arial" w:hAnsi="Arial" w:cs="Arial"/>
          <w:highlight w:val="yellow"/>
        </w:rPr>
        <w:t>realizará</w:t>
      </w:r>
      <w:proofErr w:type="gramEnd"/>
      <w:r w:rsidRPr="00AA57D5">
        <w:rPr>
          <w:rFonts w:ascii="Arial" w:hAnsi="Arial" w:cs="Arial"/>
          <w:highlight w:val="yellow"/>
        </w:rPr>
        <w:t xml:space="preserve"> a contratação mínima correspondente a 30% (trinta por cento) do quantitativo estimado de cada item constante neste Termo de Referência, durante a vigência da Ata de Registro de Preços, ressalvadas as hipóteses de caso </w:t>
      </w:r>
      <w:r w:rsidRPr="00AA57D5">
        <w:rPr>
          <w:rFonts w:ascii="Arial" w:hAnsi="Arial" w:cs="Arial"/>
          <w:highlight w:val="yellow"/>
        </w:rPr>
        <w:lastRenderedPageBreak/>
        <w:t>fortuito, força maior ou superveniente interesse público devidamente justificado.</w:t>
      </w:r>
    </w:p>
    <w:p w14:paraId="637C7CF3" w14:textId="6397531C" w:rsidR="00AA57D5" w:rsidRPr="00AA57D5" w:rsidRDefault="00AA57D5" w:rsidP="00AA57D5">
      <w:pPr>
        <w:pStyle w:val="Notaexplicativa"/>
        <w:shd w:val="clear" w:color="auto" w:fill="DDD9C3"/>
        <w:ind w:left="0" w:hanging="2"/>
        <w:rPr>
          <w:rFonts w:ascii="Arial" w:hAnsi="Arial" w:cs="Arial"/>
        </w:rPr>
      </w:pPr>
      <w:r w:rsidRPr="00AA57D5">
        <w:rPr>
          <w:rFonts w:ascii="Arial" w:hAnsi="Arial" w:cs="Arial"/>
          <w:sz w:val="24"/>
          <w:szCs w:val="24"/>
          <w:highlight w:val="yellow"/>
        </w:rPr>
        <w:t xml:space="preserve">NOTA EXPLICATIVA – O item 3.1.1. </w:t>
      </w:r>
      <w:proofErr w:type="gramStart"/>
      <w:r w:rsidRPr="00AA57D5">
        <w:rPr>
          <w:rFonts w:ascii="Arial" w:hAnsi="Arial" w:cs="Arial"/>
          <w:sz w:val="24"/>
          <w:szCs w:val="24"/>
          <w:highlight w:val="yellow"/>
        </w:rPr>
        <w:t>será</w:t>
      </w:r>
      <w:proofErr w:type="gramEnd"/>
      <w:r w:rsidRPr="00AA57D5">
        <w:rPr>
          <w:rFonts w:ascii="Arial" w:hAnsi="Arial" w:cs="Arial"/>
          <w:sz w:val="24"/>
          <w:szCs w:val="24"/>
          <w:highlight w:val="yellow"/>
        </w:rPr>
        <w:t xml:space="preserve"> obrigatório quando for por Registro de Preço.</w:t>
      </w:r>
    </w:p>
    <w:p w14:paraId="39D271FC" w14:textId="77777777" w:rsidR="00AA57D5" w:rsidRDefault="00AA57D5">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2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3.2.</w:t>
      </w:r>
      <w:r>
        <w:rPr>
          <w:rFonts w:ascii="Arial" w:eastAsia="Arial" w:hAnsi="Arial" w:cs="Arial"/>
          <w:color w:val="000000"/>
          <w:highlight w:val="yellow"/>
        </w:rPr>
        <w:t xml:space="preserve"> A Lei de Licitações, a Lei nº 14.133/2021, estabelece em seu artigo 40, inciso V, alínea "b", como princípio, entre outros, o do parcelamento, "quando for tecnicamente viável e economicamente vantajoso". </w:t>
      </w:r>
    </w:p>
    <w:p w14:paraId="0000002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2A" w14:textId="6ED15556" w:rsidR="005B6701" w:rsidRDefault="003B37E6" w:rsidP="00AA57D5">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3.3.</w:t>
      </w:r>
      <w:r>
        <w:rPr>
          <w:rFonts w:ascii="Arial" w:eastAsia="Arial" w:hAnsi="Arial" w:cs="Arial"/>
          <w:color w:val="000000"/>
          <w:highlight w:val="yellow"/>
        </w:rPr>
        <w:t xml:space="preserve"> O fracionamento em itens é a regra geral das contratações públicas sempre que assim for tecnicamente viável, a fim de se aumentar a competitividade pela ampla participação de licitantes.</w:t>
      </w:r>
      <w:r>
        <w:rPr>
          <w:rFonts w:ascii="Arial" w:eastAsia="Arial" w:hAnsi="Arial" w:cs="Arial"/>
          <w:color w:val="000000"/>
        </w:rPr>
        <w:t xml:space="preserve"> </w:t>
      </w:r>
    </w:p>
    <w:p w14:paraId="18F9637C" w14:textId="77777777" w:rsidR="00AA57D5" w:rsidRDefault="00AA57D5" w:rsidP="00AA57D5">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6AA8D093" w14:textId="77777777" w:rsidR="00AA57D5" w:rsidRDefault="00AA57D5" w:rsidP="00AA57D5">
      <w:pPr>
        <w:pStyle w:val="Alnea"/>
        <w:ind w:left="0" w:hanging="2"/>
        <w:rPr>
          <w:rFonts w:ascii="Arial" w:hAnsi="Arial" w:cs="Arial"/>
          <w:color w:val="000000"/>
        </w:rPr>
      </w:pPr>
      <w:r w:rsidRPr="00AA57D5">
        <w:rPr>
          <w:rFonts w:ascii="Arial" w:hAnsi="Arial" w:cs="Arial"/>
          <w:b/>
          <w:color w:val="000000"/>
          <w:highlight w:val="yellow"/>
        </w:rPr>
        <w:t>3.4.</w:t>
      </w:r>
      <w:r w:rsidRPr="00AA57D5">
        <w:rPr>
          <w:rFonts w:ascii="Arial" w:hAnsi="Arial" w:cs="Arial"/>
          <w:color w:val="000000"/>
          <w:highlight w:val="yellow"/>
        </w:rPr>
        <w:t xml:space="preserve"> No presente caso, a licitação será realizada por itens, em observância ao princípio da competitividade e ao disposto na Lei Federal nº 14.133/2021, considerando que o objeto admite divisão técnica e economicamente viável, sem prejuízo do conjunto da contratação, favorecendo a obtenção da proposta mais vantajosa para a Administração Pública, além de permitir maior eficiência na disputa e melhor adequação às necessidades da Administração.</w:t>
      </w:r>
    </w:p>
    <w:p w14:paraId="4580BCC9" w14:textId="77777777" w:rsidR="00AA57D5" w:rsidRPr="00903507" w:rsidRDefault="00AA57D5" w:rsidP="00AA57D5">
      <w:pPr>
        <w:pStyle w:val="Alnea"/>
        <w:ind w:left="0" w:hanging="2"/>
        <w:rPr>
          <w:rFonts w:ascii="Arial" w:hAnsi="Arial" w:cs="Arial"/>
          <w:color w:val="000000"/>
        </w:rPr>
      </w:pPr>
    </w:p>
    <w:p w14:paraId="326A4AD7" w14:textId="4DAB73A7" w:rsidR="00AA57D5" w:rsidRPr="00AA57D5" w:rsidRDefault="00AA57D5" w:rsidP="00AA57D5">
      <w:pPr>
        <w:widowControl w:val="0"/>
        <w:pBdr>
          <w:top w:val="nil"/>
          <w:left w:val="nil"/>
          <w:bottom w:val="nil"/>
          <w:right w:val="nil"/>
          <w:between w:val="nil"/>
        </w:pBdr>
        <w:spacing w:line="312" w:lineRule="auto"/>
        <w:ind w:left="2" w:hanging="4"/>
        <w:jc w:val="both"/>
        <w:rPr>
          <w:rFonts w:ascii="Arial" w:eastAsia="Arial" w:hAnsi="Arial" w:cs="Arial"/>
          <w:color w:val="000000"/>
          <w:sz w:val="36"/>
        </w:rPr>
      </w:pPr>
      <w:r w:rsidRPr="00AA57D5">
        <w:rPr>
          <w:rFonts w:ascii="Arial" w:eastAsia="Arial" w:hAnsi="Arial" w:cs="Arial"/>
          <w:color w:val="000000"/>
          <w:sz w:val="36"/>
          <w:highlight w:val="cyan"/>
        </w:rPr>
        <w:t>OU</w:t>
      </w:r>
    </w:p>
    <w:p w14:paraId="0000002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2C" w14:textId="11EF00AB" w:rsidR="005B6701" w:rsidRDefault="00AA57D5">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3.4</w:t>
      </w:r>
      <w:r w:rsidR="003B37E6">
        <w:rPr>
          <w:rFonts w:ascii="Arial" w:eastAsia="Arial" w:hAnsi="Arial" w:cs="Arial"/>
          <w:b/>
          <w:color w:val="000000"/>
          <w:highlight w:val="yellow"/>
        </w:rPr>
        <w:t>.</w:t>
      </w:r>
      <w:r w:rsidR="003B37E6">
        <w:rPr>
          <w:rFonts w:ascii="Arial" w:eastAsia="Arial" w:hAnsi="Arial" w:cs="Arial"/>
          <w:color w:val="000000"/>
          <w:highlight w:val="yellow"/>
        </w:rPr>
        <w:t xml:space="preserve"> No presente caso, identifica-se a existência de itens de características semelhantes, em geral fornecidos por empresas do mesmo ramo de atividades. O agrupamento desses itens em lotes poderá: Ser mais atrativo por gerarem maior valor de contratação futura; Possibilitar maior economia de escala com a redução de preços por parte das licitantes em razão de maior volume de negócios; Diminuir as chances de desinteresse dos licitantes por itens não tão atrativos por conta de baixo valor.</w:t>
      </w:r>
    </w:p>
    <w:p w14:paraId="0000002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2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3.2.1.</w:t>
      </w:r>
      <w:r>
        <w:rPr>
          <w:rFonts w:ascii="Arial" w:eastAsia="Arial" w:hAnsi="Arial" w:cs="Arial"/>
          <w:color w:val="000000"/>
          <w:highlight w:val="yellow"/>
        </w:rPr>
        <w:t xml:space="preserve"> O agrupamento também visou tornar mais eficiente o processo de aquisição, para evitar emissão de empenhos com valores ínfimos, e assim, proporcionar um processo mais eficaz e econômico.</w:t>
      </w:r>
      <w:r>
        <w:rPr>
          <w:rFonts w:ascii="Arial" w:eastAsia="Arial" w:hAnsi="Arial" w:cs="Arial"/>
          <w:color w:val="000000"/>
        </w:rPr>
        <w:t xml:space="preserve"> </w:t>
      </w:r>
    </w:p>
    <w:p w14:paraId="0000002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3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3.2.2.</w:t>
      </w:r>
      <w:r>
        <w:rPr>
          <w:rFonts w:ascii="Arial" w:eastAsia="Arial" w:hAnsi="Arial" w:cs="Arial"/>
          <w:color w:val="000000"/>
          <w:highlight w:val="yellow"/>
        </w:rPr>
        <w:t xml:space="preserve"> Desta forma, justificamos a licitação dividida por lotes.</w:t>
      </w:r>
    </w:p>
    <w:p w14:paraId="00000031" w14:textId="77777777" w:rsidR="005B6701" w:rsidRDefault="005B6701" w:rsidP="00AA57D5">
      <w:pPr>
        <w:widowControl w:val="0"/>
        <w:pBdr>
          <w:top w:val="nil"/>
          <w:left w:val="nil"/>
          <w:bottom w:val="nil"/>
          <w:right w:val="nil"/>
          <w:between w:val="nil"/>
        </w:pBdr>
        <w:spacing w:line="312" w:lineRule="auto"/>
        <w:ind w:left="0" w:hanging="2"/>
        <w:jc w:val="both"/>
        <w:rPr>
          <w:rFonts w:ascii="Arial" w:eastAsia="Arial" w:hAnsi="Arial" w:cs="Arial"/>
          <w:color w:val="000000"/>
          <w:szCs w:val="32"/>
        </w:rPr>
      </w:pPr>
    </w:p>
    <w:p w14:paraId="6FBF6B07" w14:textId="66229510" w:rsidR="00050877" w:rsidRPr="00050877" w:rsidRDefault="00050877" w:rsidP="00050877">
      <w:pPr>
        <w:widowControl w:val="0"/>
        <w:pBdr>
          <w:top w:val="nil"/>
          <w:left w:val="nil"/>
          <w:bottom w:val="nil"/>
          <w:right w:val="nil"/>
          <w:between w:val="nil"/>
        </w:pBdr>
        <w:spacing w:line="312" w:lineRule="auto"/>
        <w:ind w:left="1" w:hanging="3"/>
        <w:jc w:val="both"/>
        <w:rPr>
          <w:rFonts w:ascii="Arial" w:eastAsia="Arial" w:hAnsi="Arial" w:cs="Arial"/>
          <w:color w:val="000000"/>
          <w:sz w:val="32"/>
          <w:szCs w:val="32"/>
        </w:rPr>
      </w:pPr>
      <w:r w:rsidRPr="00050877">
        <w:rPr>
          <w:rFonts w:ascii="Arial" w:eastAsia="Arial" w:hAnsi="Arial" w:cs="Arial"/>
          <w:color w:val="000000"/>
          <w:sz w:val="32"/>
          <w:szCs w:val="32"/>
          <w:highlight w:val="cyan"/>
        </w:rPr>
        <w:lastRenderedPageBreak/>
        <w:t>OU</w:t>
      </w:r>
    </w:p>
    <w:p w14:paraId="02B11883" w14:textId="77777777" w:rsidR="00AA57D5" w:rsidRDefault="00AA57D5" w:rsidP="00AA57D5">
      <w:pPr>
        <w:widowControl w:val="0"/>
        <w:pBdr>
          <w:top w:val="nil"/>
          <w:left w:val="nil"/>
          <w:bottom w:val="nil"/>
          <w:right w:val="nil"/>
          <w:between w:val="nil"/>
        </w:pBdr>
        <w:spacing w:line="312" w:lineRule="auto"/>
        <w:ind w:left="0" w:hanging="2"/>
        <w:jc w:val="both"/>
        <w:rPr>
          <w:rFonts w:ascii="Arial" w:eastAsia="Arial" w:hAnsi="Arial" w:cs="Arial"/>
          <w:color w:val="000000"/>
          <w:szCs w:val="32"/>
        </w:rPr>
      </w:pPr>
    </w:p>
    <w:p w14:paraId="35D1DB16" w14:textId="77777777" w:rsidR="00AA57D5" w:rsidRPr="00050877" w:rsidRDefault="00AA57D5" w:rsidP="00AA57D5">
      <w:pPr>
        <w:pStyle w:val="Alnea"/>
        <w:ind w:left="0" w:hanging="2"/>
        <w:rPr>
          <w:rFonts w:ascii="Arial" w:hAnsi="Arial" w:cs="Arial"/>
          <w:highlight w:val="yellow"/>
        </w:rPr>
      </w:pPr>
      <w:r w:rsidRPr="00050877">
        <w:rPr>
          <w:rFonts w:ascii="Arial" w:hAnsi="Arial" w:cs="Arial"/>
          <w:b/>
          <w:highlight w:val="yellow"/>
        </w:rPr>
        <w:t>3.4.</w:t>
      </w:r>
      <w:r w:rsidRPr="00050877">
        <w:rPr>
          <w:rFonts w:ascii="Arial" w:hAnsi="Arial" w:cs="Arial"/>
          <w:highlight w:val="yellow"/>
        </w:rPr>
        <w:t xml:space="preserve"> No presente caso, identifica-se a existência de itens de características semelhantes, em geral fornecidos por empresas do mesmo ramo de atividades. O agrupamento desses itens em um único lote poderá: Ser mais atrativo por gerarem maior valor de contratação futura; Possibilitar maior economia de escala com a redução de preços por parte das licitantes em razão de maior volume de negócios; Diminuir as chances de desinteresse dos licitantes por itens não tão atrativos por conta de baixo valor.</w:t>
      </w:r>
    </w:p>
    <w:p w14:paraId="4ECEA326" w14:textId="77777777" w:rsidR="00AA57D5" w:rsidRPr="00050877" w:rsidRDefault="00AA57D5" w:rsidP="00AA57D5">
      <w:pPr>
        <w:pStyle w:val="Alnea"/>
        <w:ind w:left="0" w:hanging="2"/>
        <w:rPr>
          <w:rFonts w:ascii="Arial" w:hAnsi="Arial" w:cs="Arial"/>
          <w:highlight w:val="yellow"/>
        </w:rPr>
      </w:pPr>
    </w:p>
    <w:p w14:paraId="6855BF92" w14:textId="77777777" w:rsidR="00AA57D5" w:rsidRPr="00050877" w:rsidRDefault="00AA57D5" w:rsidP="00AA57D5">
      <w:pPr>
        <w:pStyle w:val="Alnea"/>
        <w:ind w:left="0" w:hanging="2"/>
        <w:rPr>
          <w:rFonts w:ascii="Arial" w:hAnsi="Arial" w:cs="Arial"/>
          <w:highlight w:val="yellow"/>
        </w:rPr>
      </w:pPr>
      <w:r w:rsidRPr="00050877">
        <w:rPr>
          <w:rFonts w:ascii="Arial" w:hAnsi="Arial" w:cs="Arial"/>
          <w:b/>
          <w:highlight w:val="yellow"/>
        </w:rPr>
        <w:t>3.4.1.</w:t>
      </w:r>
      <w:r w:rsidRPr="00050877">
        <w:rPr>
          <w:rFonts w:ascii="Arial" w:hAnsi="Arial" w:cs="Arial"/>
          <w:highlight w:val="yellow"/>
        </w:rPr>
        <w:t xml:space="preserve"> O agrupamento também visou tornar mais eficiente o processo de aquisição, para evitar emissão de empenhos com valores ínfimos, e assim, proporcionar um processo mais eficaz e econômico. </w:t>
      </w:r>
    </w:p>
    <w:p w14:paraId="3CA32AEB" w14:textId="77777777" w:rsidR="00AA57D5" w:rsidRPr="00050877" w:rsidRDefault="00AA57D5" w:rsidP="00AA57D5">
      <w:pPr>
        <w:pStyle w:val="Alnea"/>
        <w:ind w:left="0" w:hanging="2"/>
        <w:rPr>
          <w:rFonts w:ascii="Arial" w:hAnsi="Arial" w:cs="Arial"/>
          <w:highlight w:val="yellow"/>
        </w:rPr>
      </w:pPr>
    </w:p>
    <w:p w14:paraId="5AB23BE8" w14:textId="77777777" w:rsidR="00AA57D5" w:rsidRDefault="00AA57D5" w:rsidP="00AA57D5">
      <w:pPr>
        <w:pStyle w:val="Alnea"/>
        <w:ind w:left="0" w:hanging="2"/>
        <w:rPr>
          <w:rFonts w:ascii="Arial" w:hAnsi="Arial" w:cs="Arial"/>
        </w:rPr>
      </w:pPr>
      <w:r w:rsidRPr="00050877">
        <w:rPr>
          <w:rFonts w:ascii="Arial" w:hAnsi="Arial" w:cs="Arial"/>
          <w:b/>
          <w:highlight w:val="yellow"/>
        </w:rPr>
        <w:t>3.4.2.</w:t>
      </w:r>
      <w:r w:rsidRPr="00050877">
        <w:rPr>
          <w:rFonts w:ascii="Arial" w:hAnsi="Arial" w:cs="Arial"/>
          <w:highlight w:val="yellow"/>
        </w:rPr>
        <w:t xml:space="preserve"> Desta forma, justificamos a licitação em um único Lote.</w:t>
      </w:r>
    </w:p>
    <w:p w14:paraId="7AF0FEAB" w14:textId="77777777" w:rsidR="00AA57D5" w:rsidRPr="00AA57D5" w:rsidRDefault="00AA57D5" w:rsidP="00AA57D5">
      <w:pPr>
        <w:widowControl w:val="0"/>
        <w:pBdr>
          <w:top w:val="nil"/>
          <w:left w:val="nil"/>
          <w:bottom w:val="nil"/>
          <w:right w:val="nil"/>
          <w:between w:val="nil"/>
        </w:pBdr>
        <w:spacing w:line="312" w:lineRule="auto"/>
        <w:ind w:left="0" w:hanging="2"/>
        <w:jc w:val="both"/>
        <w:rPr>
          <w:rFonts w:ascii="Arial" w:eastAsia="Arial" w:hAnsi="Arial" w:cs="Arial"/>
          <w:color w:val="000000"/>
          <w:szCs w:val="32"/>
        </w:rPr>
      </w:pPr>
    </w:p>
    <w:p w14:paraId="00000032" w14:textId="23A07AE0" w:rsidR="005B6701" w:rsidRDefault="003B37E6">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Deverá escolher se a contratação será por item</w:t>
      </w:r>
      <w:r w:rsidR="00050877">
        <w:rPr>
          <w:rFonts w:ascii="Arial" w:eastAsia="Arial" w:hAnsi="Arial" w:cs="Arial"/>
          <w:color w:val="000000"/>
        </w:rPr>
        <w:t xml:space="preserve"> ou por lote, conforme itens 3.4</w:t>
      </w:r>
      <w:r>
        <w:rPr>
          <w:rFonts w:ascii="Arial" w:eastAsia="Arial" w:hAnsi="Arial" w:cs="Arial"/>
          <w:color w:val="000000"/>
        </w:rPr>
        <w:t xml:space="preserve"> citados acima. </w:t>
      </w:r>
    </w:p>
    <w:p w14:paraId="0000003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34" w14:textId="40E6724C" w:rsidR="005B6701" w:rsidRDefault="00050877">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3.5</w:t>
      </w:r>
      <w:r w:rsidR="003B37E6">
        <w:rPr>
          <w:rFonts w:ascii="Arial" w:eastAsia="Arial" w:hAnsi="Arial" w:cs="Arial"/>
          <w:b/>
          <w:color w:val="000000"/>
          <w:highlight w:val="yellow"/>
        </w:rPr>
        <w:t>.</w:t>
      </w:r>
      <w:r w:rsidR="003B37E6">
        <w:rPr>
          <w:rFonts w:ascii="Arial" w:eastAsia="Arial" w:hAnsi="Arial" w:cs="Arial"/>
          <w:color w:val="000000"/>
          <w:highlight w:val="yellow"/>
        </w:rPr>
        <w:t xml:space="preserve"> Para (esta contratação ou lote), será aplicado a regra excludente do art. 49, II, da Lei Complementar nº 123/2006, que diz: "Não se aplica o disposto nos </w:t>
      </w:r>
      <w:proofErr w:type="spellStart"/>
      <w:r w:rsidR="003B37E6">
        <w:rPr>
          <w:rFonts w:ascii="Arial" w:eastAsia="Arial" w:hAnsi="Arial" w:cs="Arial"/>
          <w:color w:val="000000"/>
          <w:highlight w:val="yellow"/>
        </w:rPr>
        <w:t>arts</w:t>
      </w:r>
      <w:proofErr w:type="spellEnd"/>
      <w:r w:rsidR="003B37E6">
        <w:rPr>
          <w:rFonts w:ascii="Arial" w:eastAsia="Arial" w:hAnsi="Arial" w:cs="Arial"/>
          <w:color w:val="000000"/>
          <w:highlight w:val="yellow"/>
        </w:rPr>
        <w:t>. 47 e 48 desta Lei Complementar quando: ...II - não houver um mínimo de 3 (três) fornecedores competitivos enquadrados como microempresas ou empresas de pequeno porte sediados local ou regionalmente e capazes de cumprir as exigências estabelecidas no instrumento convocatório;" , sendo permitida a participação dos demais fornecedores interessados (ampla concorrência). Cabe registrar que não foi encontrada, em pesquisa de mercado realizada, a participação de empresas com a qualificação de ME e EPP. Portanto, por conta da impossibilidade de identificar a existência de fornecedores competitivos enquadrados nessa categoria e sediados local e regionalmente, capazes de cumprir as exigências estabelecidas no instrumento convocatório, não será aplicado à participação exclusiva de ME/EPP, sendo garantido o benefício à ME/EPP, disposto na Lei Complementar nº 123/2006, para os demais Lotes do certame.</w:t>
      </w:r>
    </w:p>
    <w:p w14:paraId="0000003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36" w14:textId="4D457FC4" w:rsidR="005B6701" w:rsidRDefault="003B37E6">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 xml:space="preserve">NOTA EXPLICATIVA - Para o caso de justificar a contratação para ampla </w:t>
      </w:r>
      <w:r>
        <w:rPr>
          <w:rFonts w:ascii="Arial" w:eastAsia="Arial" w:hAnsi="Arial" w:cs="Arial"/>
          <w:color w:val="000000"/>
        </w:rPr>
        <w:lastRenderedPageBreak/>
        <w:t>part</w:t>
      </w:r>
      <w:r w:rsidR="00050877">
        <w:rPr>
          <w:rFonts w:ascii="Arial" w:eastAsia="Arial" w:hAnsi="Arial" w:cs="Arial"/>
          <w:color w:val="000000"/>
        </w:rPr>
        <w:t>icipação das empresas o item 3.5</w:t>
      </w:r>
      <w:r>
        <w:rPr>
          <w:rFonts w:ascii="Arial" w:eastAsia="Arial" w:hAnsi="Arial" w:cs="Arial"/>
          <w:color w:val="000000"/>
        </w:rPr>
        <w:t xml:space="preserve"> deverá ser usado e, se for o caso, acrescentado outras justificativas.</w:t>
      </w:r>
    </w:p>
    <w:p w14:paraId="0000003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38"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4. REQUISITOS DA CONTRATAÇÃO</w:t>
      </w:r>
    </w:p>
    <w:p w14:paraId="0000003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3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4.1 SUSTENTABILIDADE</w:t>
      </w:r>
    </w:p>
    <w:p w14:paraId="0000003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3C" w14:textId="77777777" w:rsidR="005B6701" w:rsidRPr="00C25805" w:rsidRDefault="00AA57D5">
      <w:pPr>
        <w:widowControl w:val="0"/>
        <w:pBdr>
          <w:top w:val="nil"/>
          <w:left w:val="nil"/>
          <w:bottom w:val="nil"/>
          <w:right w:val="nil"/>
          <w:between w:val="nil"/>
        </w:pBdr>
        <w:spacing w:line="312" w:lineRule="auto"/>
        <w:ind w:left="0" w:hanging="2"/>
        <w:jc w:val="both"/>
        <w:rPr>
          <w:rFonts w:ascii="Arial" w:eastAsia="Arial" w:hAnsi="Arial" w:cs="Arial"/>
          <w:color w:val="000000"/>
          <w:highlight w:val="red"/>
        </w:rPr>
      </w:pPr>
      <w:sdt>
        <w:sdtPr>
          <w:tag w:val="goog_rdk_4"/>
          <w:id w:val="-531881334"/>
        </w:sdtPr>
        <w:sdtContent/>
      </w:sdt>
      <w:r w:rsidR="003B37E6">
        <w:rPr>
          <w:rFonts w:ascii="Arial" w:eastAsia="Arial" w:hAnsi="Arial" w:cs="Arial"/>
          <w:b/>
          <w:color w:val="000000"/>
          <w:highlight w:val="yellow"/>
        </w:rPr>
        <w:t>4.1.1.</w:t>
      </w:r>
      <w:r w:rsidR="003B37E6">
        <w:rPr>
          <w:rFonts w:ascii="Arial" w:eastAsia="Arial" w:hAnsi="Arial" w:cs="Arial"/>
          <w:color w:val="000000"/>
          <w:highlight w:val="yellow"/>
        </w:rPr>
        <w:t xml:space="preserve"> Além dos critérios de sustentabilidade eventualmente inseridos na descrição dos objetos, devem ser atendidos os seguintes requisitos, que se baseiam no </w:t>
      </w:r>
      <w:r w:rsidR="003B37E6" w:rsidRPr="00C25805">
        <w:rPr>
          <w:rFonts w:ascii="Arial" w:eastAsia="Arial" w:hAnsi="Arial" w:cs="Arial"/>
          <w:color w:val="000000"/>
          <w:highlight w:val="yellow"/>
        </w:rPr>
        <w:t>Guia Nacional de Contratações Sustentáveis:</w:t>
      </w:r>
    </w:p>
    <w:p w14:paraId="0000003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3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4.1.1.1</w:t>
      </w:r>
      <w:r>
        <w:rPr>
          <w:rFonts w:ascii="Arial" w:eastAsia="Arial" w:hAnsi="Arial" w:cs="Arial"/>
          <w:color w:val="000000"/>
          <w:highlight w:val="yellow"/>
        </w:rPr>
        <w:t>. Menor geração de resíduos;</w:t>
      </w:r>
    </w:p>
    <w:p w14:paraId="0000003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4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4.1.1.2.</w:t>
      </w:r>
      <w:r>
        <w:rPr>
          <w:rFonts w:ascii="Arial" w:eastAsia="Arial" w:hAnsi="Arial" w:cs="Arial"/>
          <w:color w:val="000000"/>
          <w:highlight w:val="yellow"/>
        </w:rPr>
        <w:t xml:space="preserve"> Menor custo de manutenção;</w:t>
      </w:r>
    </w:p>
    <w:p w14:paraId="0000004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4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4.1.1.3.</w:t>
      </w:r>
      <w:r>
        <w:rPr>
          <w:rFonts w:ascii="Arial" w:eastAsia="Arial" w:hAnsi="Arial" w:cs="Arial"/>
          <w:color w:val="000000"/>
          <w:highlight w:val="yellow"/>
        </w:rPr>
        <w:t xml:space="preserve"> Uso de inovações que reduzam a pressão sobre recursos naturais</w:t>
      </w:r>
    </w:p>
    <w:p w14:paraId="0000004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4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4.1.1.4.</w:t>
      </w:r>
      <w:r>
        <w:rPr>
          <w:rFonts w:ascii="Arial" w:eastAsia="Arial" w:hAnsi="Arial" w:cs="Arial"/>
          <w:color w:val="000000"/>
          <w:highlight w:val="yellow"/>
        </w:rPr>
        <w:t xml:space="preserve"> Incentivo à redução, reutilização, reciclagem e destinação adequada de resíduos;</w:t>
      </w:r>
    </w:p>
    <w:p w14:paraId="0000004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4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4.1.1.5.</w:t>
      </w:r>
      <w:r>
        <w:rPr>
          <w:rFonts w:ascii="Arial" w:eastAsia="Arial" w:hAnsi="Arial" w:cs="Arial"/>
          <w:color w:val="000000"/>
          <w:highlight w:val="yellow"/>
        </w:rPr>
        <w:t xml:space="preserve"> Aquisição de bens cujos materiais sejam atóxicos ou biodegradáveis</w:t>
      </w:r>
      <w:r>
        <w:rPr>
          <w:rFonts w:ascii="Arial" w:eastAsia="Arial" w:hAnsi="Arial" w:cs="Arial"/>
          <w:color w:val="000000"/>
        </w:rPr>
        <w:t>.</w:t>
      </w:r>
    </w:p>
    <w:p w14:paraId="0000004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48" w14:textId="77777777" w:rsidR="005B6701" w:rsidRDefault="003B37E6">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Os subitens acima citados são alguns dos exemplos que podem ser utilizados como critérios de sustentabilidade e, se for o caso, acrescentados outros critérios.</w:t>
      </w:r>
    </w:p>
    <w:p w14:paraId="0000004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4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4.2 SUBCONTRATAÇÃO</w:t>
      </w:r>
    </w:p>
    <w:p w14:paraId="0000004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4C" w14:textId="75A31420"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4.</w:t>
      </w:r>
      <w:r w:rsidR="00DA2C1F">
        <w:rPr>
          <w:rFonts w:ascii="Arial" w:eastAsia="Arial" w:hAnsi="Arial" w:cs="Arial"/>
          <w:b/>
          <w:color w:val="000000"/>
          <w:highlight w:val="yellow"/>
        </w:rPr>
        <w:t>2</w:t>
      </w:r>
      <w:r>
        <w:rPr>
          <w:rFonts w:ascii="Arial" w:eastAsia="Arial" w:hAnsi="Arial" w:cs="Arial"/>
          <w:b/>
          <w:color w:val="000000"/>
          <w:highlight w:val="yellow"/>
        </w:rPr>
        <w:t>.1.</w:t>
      </w:r>
      <w:r>
        <w:rPr>
          <w:rFonts w:ascii="Arial" w:eastAsia="Arial" w:hAnsi="Arial" w:cs="Arial"/>
          <w:color w:val="000000"/>
          <w:highlight w:val="yellow"/>
        </w:rPr>
        <w:t xml:space="preserve"> Não será admitida a subcontratação do objeto contratual.</w:t>
      </w:r>
    </w:p>
    <w:p w14:paraId="628BEC6C" w14:textId="77777777" w:rsidR="00DA2C1F" w:rsidRDefault="00DA2C1F">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296BBACD" w14:textId="6812357D" w:rsidR="00DA2C1F" w:rsidRDefault="00DA2C1F" w:rsidP="00DA2C1F">
      <w:pPr>
        <w:widowControl w:val="0"/>
        <w:pBdr>
          <w:top w:val="nil"/>
          <w:left w:val="nil"/>
          <w:bottom w:val="nil"/>
          <w:right w:val="nil"/>
          <w:between w:val="nil"/>
        </w:pBdr>
        <w:spacing w:line="312" w:lineRule="auto"/>
        <w:ind w:left="0" w:hanging="2"/>
        <w:jc w:val="both"/>
        <w:rPr>
          <w:rFonts w:ascii="Arial" w:eastAsia="Arial" w:hAnsi="Arial" w:cs="Arial"/>
          <w:color w:val="000000"/>
        </w:rPr>
      </w:pPr>
      <w:r w:rsidRPr="00D862E5">
        <w:rPr>
          <w:rFonts w:ascii="Arial" w:eastAsia="Arial" w:hAnsi="Arial" w:cs="Arial"/>
          <w:color w:val="000000"/>
          <w:highlight w:val="yellow"/>
        </w:rPr>
        <w:t xml:space="preserve">4.2.1.1. A vedação à subcontratação encontra amparo no art. 122, §2º, da Lei nº 14.133/2021 e guarda pertinência e proporcionalidade com a natureza da contratação fundamentando-se nas características do objeto, cuja execução demanda responsabilidade direta, controle integral da contratada e manutenção de padrão uniforme de qualidade, desempenho e rastreabilidade. Considera-se que a transferência a terceiros poderia comprometer a adequada execução, a gestão dos </w:t>
      </w:r>
      <w:r w:rsidRPr="00D862E5">
        <w:rPr>
          <w:rFonts w:ascii="Arial" w:eastAsia="Arial" w:hAnsi="Arial" w:cs="Arial"/>
          <w:color w:val="000000"/>
          <w:highlight w:val="yellow"/>
        </w:rPr>
        <w:lastRenderedPageBreak/>
        <w:t>riscos contratuais e a responsabilização pelos resultados.</w:t>
      </w:r>
      <w:r w:rsidRPr="00426DF8">
        <w:rPr>
          <w:rFonts w:ascii="Arial" w:eastAsia="Arial" w:hAnsi="Arial" w:cs="Arial"/>
          <w:color w:val="000000"/>
        </w:rPr>
        <w:t xml:space="preserve"> </w:t>
      </w:r>
    </w:p>
    <w:p w14:paraId="0000004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4E"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32"/>
          <w:szCs w:val="32"/>
        </w:rPr>
      </w:pPr>
      <w:r>
        <w:rPr>
          <w:rFonts w:ascii="Arial" w:eastAsia="Arial" w:hAnsi="Arial" w:cs="Arial"/>
          <w:color w:val="000000"/>
          <w:sz w:val="32"/>
          <w:szCs w:val="32"/>
          <w:highlight w:val="cyan"/>
        </w:rPr>
        <w:t>OU</w:t>
      </w:r>
    </w:p>
    <w:p w14:paraId="0000004F" w14:textId="77777777" w:rsidR="005B6701" w:rsidRDefault="005B6701">
      <w:pPr>
        <w:widowControl w:val="0"/>
        <w:pBdr>
          <w:top w:val="nil"/>
          <w:left w:val="nil"/>
          <w:bottom w:val="nil"/>
          <w:right w:val="nil"/>
          <w:between w:val="nil"/>
        </w:pBdr>
        <w:spacing w:line="312" w:lineRule="auto"/>
        <w:ind w:left="1" w:hanging="3"/>
        <w:jc w:val="both"/>
        <w:rPr>
          <w:rFonts w:ascii="Arial" w:eastAsia="Arial" w:hAnsi="Arial" w:cs="Arial"/>
          <w:color w:val="000000"/>
          <w:sz w:val="32"/>
          <w:szCs w:val="32"/>
        </w:rPr>
      </w:pPr>
    </w:p>
    <w:p w14:paraId="00000050" w14:textId="42D0928F"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w:t>
      </w:r>
      <w:r w:rsidR="00DA2C1F">
        <w:rPr>
          <w:rFonts w:ascii="Arial" w:eastAsia="Arial" w:hAnsi="Arial" w:cs="Arial"/>
          <w:b/>
          <w:color w:val="000000"/>
          <w:highlight w:val="yellow"/>
        </w:rPr>
        <w:t>2</w:t>
      </w:r>
      <w:r>
        <w:rPr>
          <w:rFonts w:ascii="Arial" w:eastAsia="Arial" w:hAnsi="Arial" w:cs="Arial"/>
          <w:b/>
          <w:color w:val="000000"/>
          <w:highlight w:val="yellow"/>
        </w:rPr>
        <w:t>.1.</w:t>
      </w:r>
      <w:r>
        <w:rPr>
          <w:rFonts w:ascii="Arial" w:eastAsia="Arial" w:hAnsi="Arial" w:cs="Arial"/>
          <w:color w:val="000000"/>
          <w:highlight w:val="yellow"/>
        </w:rPr>
        <w:tab/>
        <w:t xml:space="preserve">É permitida a subcontratação parcial do objeto, até o limite </w:t>
      </w:r>
      <w:proofErr w:type="gramStart"/>
      <w:r>
        <w:rPr>
          <w:rFonts w:ascii="Arial" w:eastAsia="Arial" w:hAnsi="Arial" w:cs="Arial"/>
          <w:color w:val="000000"/>
          <w:highlight w:val="yellow"/>
        </w:rPr>
        <w:t>de ...</w:t>
      </w:r>
      <w:proofErr w:type="gramEnd"/>
      <w:r>
        <w:rPr>
          <w:rFonts w:ascii="Arial" w:eastAsia="Arial" w:hAnsi="Arial" w:cs="Arial"/>
          <w:color w:val="000000"/>
          <w:highlight w:val="yellow"/>
        </w:rPr>
        <w:t>...% (..... por cento) do valor total do contrato, nas seguintes condições:</w:t>
      </w:r>
    </w:p>
    <w:p w14:paraId="0000005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52" w14:textId="69B046D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w:t>
      </w:r>
      <w:r w:rsidR="00DA2C1F">
        <w:rPr>
          <w:rFonts w:ascii="Arial" w:eastAsia="Arial" w:hAnsi="Arial" w:cs="Arial"/>
          <w:b/>
          <w:color w:val="000000"/>
          <w:highlight w:val="yellow"/>
        </w:rPr>
        <w:t>2</w:t>
      </w:r>
      <w:r>
        <w:rPr>
          <w:rFonts w:ascii="Arial" w:eastAsia="Arial" w:hAnsi="Arial" w:cs="Arial"/>
          <w:b/>
          <w:color w:val="000000"/>
          <w:highlight w:val="yellow"/>
        </w:rPr>
        <w:t>.1.1.</w:t>
      </w:r>
      <w:r>
        <w:rPr>
          <w:rFonts w:ascii="Arial" w:eastAsia="Arial" w:hAnsi="Arial" w:cs="Arial"/>
          <w:color w:val="000000"/>
          <w:highlight w:val="yellow"/>
        </w:rPr>
        <w:tab/>
        <w:t xml:space="preserve"> É vedada a subcontratação completa ou da parcela principal da obrigação, abaixo discriminada:</w:t>
      </w:r>
    </w:p>
    <w:p w14:paraId="0000005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54" w14:textId="09415E01"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w:t>
      </w:r>
      <w:r w:rsidR="00DA2C1F">
        <w:rPr>
          <w:rFonts w:ascii="Arial" w:eastAsia="Arial" w:hAnsi="Arial" w:cs="Arial"/>
          <w:b/>
          <w:color w:val="000000"/>
          <w:highlight w:val="yellow"/>
        </w:rPr>
        <w:t>2</w:t>
      </w:r>
      <w:r>
        <w:rPr>
          <w:rFonts w:ascii="Arial" w:eastAsia="Arial" w:hAnsi="Arial" w:cs="Arial"/>
          <w:b/>
          <w:color w:val="000000"/>
          <w:highlight w:val="yellow"/>
        </w:rPr>
        <w:t>.1.1.1.</w:t>
      </w:r>
      <w:r>
        <w:rPr>
          <w:rFonts w:ascii="Arial" w:eastAsia="Arial" w:hAnsi="Arial" w:cs="Arial"/>
          <w:color w:val="000000"/>
          <w:highlight w:val="yellow"/>
        </w:rPr>
        <w:tab/>
        <w:t>...</w:t>
      </w:r>
    </w:p>
    <w:p w14:paraId="0000005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56" w14:textId="01A6B72F"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4.</w:t>
      </w:r>
      <w:r w:rsidR="00DA2C1F">
        <w:rPr>
          <w:rFonts w:ascii="Arial" w:eastAsia="Arial" w:hAnsi="Arial" w:cs="Arial"/>
          <w:b/>
          <w:color w:val="000000"/>
          <w:highlight w:val="yellow"/>
        </w:rPr>
        <w:t>2</w:t>
      </w:r>
      <w:r>
        <w:rPr>
          <w:rFonts w:ascii="Arial" w:eastAsia="Arial" w:hAnsi="Arial" w:cs="Arial"/>
          <w:b/>
          <w:color w:val="000000"/>
          <w:highlight w:val="yellow"/>
        </w:rPr>
        <w:t>.1.1.2.</w:t>
      </w:r>
      <w:r>
        <w:rPr>
          <w:rFonts w:ascii="Arial" w:eastAsia="Arial" w:hAnsi="Arial" w:cs="Arial"/>
          <w:color w:val="000000"/>
          <w:highlight w:val="yellow"/>
        </w:rPr>
        <w:tab/>
        <w:t>...</w:t>
      </w:r>
    </w:p>
    <w:p w14:paraId="0000005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58" w14:textId="49CA84AA"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w:t>
      </w:r>
      <w:r w:rsidR="00DA2C1F">
        <w:rPr>
          <w:rFonts w:ascii="Arial" w:eastAsia="Arial" w:hAnsi="Arial" w:cs="Arial"/>
          <w:b/>
          <w:color w:val="000000"/>
          <w:highlight w:val="yellow"/>
        </w:rPr>
        <w:t>2</w:t>
      </w:r>
      <w:r>
        <w:rPr>
          <w:rFonts w:ascii="Arial" w:eastAsia="Arial" w:hAnsi="Arial" w:cs="Arial"/>
          <w:b/>
          <w:color w:val="000000"/>
          <w:highlight w:val="yellow"/>
        </w:rPr>
        <w:t>.1.2.</w:t>
      </w:r>
      <w:r>
        <w:rPr>
          <w:rFonts w:ascii="Arial" w:eastAsia="Arial" w:hAnsi="Arial" w:cs="Arial"/>
          <w:color w:val="000000"/>
          <w:highlight w:val="yellow"/>
        </w:rPr>
        <w:tab/>
        <w:t xml:space="preserve">Poderão ser subcontratadas as seguintes parcelas do objeto: </w:t>
      </w:r>
    </w:p>
    <w:p w14:paraId="0000005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5A" w14:textId="1592E461"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w:t>
      </w:r>
      <w:r w:rsidR="00DA2C1F">
        <w:rPr>
          <w:rFonts w:ascii="Arial" w:eastAsia="Arial" w:hAnsi="Arial" w:cs="Arial"/>
          <w:b/>
          <w:color w:val="000000"/>
          <w:highlight w:val="yellow"/>
        </w:rPr>
        <w:t>2</w:t>
      </w:r>
      <w:r>
        <w:rPr>
          <w:rFonts w:ascii="Arial" w:eastAsia="Arial" w:hAnsi="Arial" w:cs="Arial"/>
          <w:b/>
          <w:color w:val="000000"/>
          <w:highlight w:val="yellow"/>
        </w:rPr>
        <w:t>.1.2.1.</w:t>
      </w:r>
      <w:r>
        <w:rPr>
          <w:rFonts w:ascii="Arial" w:eastAsia="Arial" w:hAnsi="Arial" w:cs="Arial"/>
          <w:color w:val="000000"/>
          <w:highlight w:val="yellow"/>
        </w:rPr>
        <w:tab/>
        <w:t xml:space="preserve">.... </w:t>
      </w:r>
    </w:p>
    <w:p w14:paraId="0000005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5C" w14:textId="0191E0A2"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w:t>
      </w:r>
      <w:r w:rsidR="00DA2C1F">
        <w:rPr>
          <w:rFonts w:ascii="Arial" w:eastAsia="Arial" w:hAnsi="Arial" w:cs="Arial"/>
          <w:b/>
          <w:color w:val="000000"/>
          <w:highlight w:val="yellow"/>
        </w:rPr>
        <w:t>2</w:t>
      </w:r>
      <w:r>
        <w:rPr>
          <w:rFonts w:ascii="Arial" w:eastAsia="Arial" w:hAnsi="Arial" w:cs="Arial"/>
          <w:b/>
          <w:color w:val="000000"/>
          <w:highlight w:val="yellow"/>
        </w:rPr>
        <w:t>.1.2.2.</w:t>
      </w:r>
      <w:r>
        <w:rPr>
          <w:rFonts w:ascii="Arial" w:eastAsia="Arial" w:hAnsi="Arial" w:cs="Arial"/>
          <w:color w:val="000000"/>
          <w:highlight w:val="yellow"/>
        </w:rPr>
        <w:tab/>
        <w:t xml:space="preserve">.... </w:t>
      </w:r>
    </w:p>
    <w:p w14:paraId="0000005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5E" w14:textId="038FCE8E"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w:t>
      </w:r>
      <w:r w:rsidR="00DA2C1F">
        <w:rPr>
          <w:rFonts w:ascii="Arial" w:eastAsia="Arial" w:hAnsi="Arial" w:cs="Arial"/>
          <w:b/>
          <w:color w:val="000000"/>
          <w:highlight w:val="yellow"/>
        </w:rPr>
        <w:t>2</w:t>
      </w:r>
      <w:r>
        <w:rPr>
          <w:rFonts w:ascii="Arial" w:eastAsia="Arial" w:hAnsi="Arial" w:cs="Arial"/>
          <w:b/>
          <w:color w:val="000000"/>
          <w:highlight w:val="yellow"/>
        </w:rPr>
        <w:t>.1.3.</w:t>
      </w:r>
      <w:r>
        <w:rPr>
          <w:rFonts w:ascii="Arial" w:eastAsia="Arial" w:hAnsi="Arial" w:cs="Arial"/>
          <w:b/>
          <w:color w:val="000000"/>
          <w:highlight w:val="yellow"/>
        </w:rPr>
        <w:tab/>
      </w:r>
      <w:r>
        <w:rPr>
          <w:rFonts w:ascii="Arial" w:eastAsia="Arial" w:hAnsi="Arial" w:cs="Arial"/>
          <w:color w:val="000000"/>
          <w:highlight w:val="yellow"/>
        </w:rPr>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14:paraId="0000005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60" w14:textId="28779DB4"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w:t>
      </w:r>
      <w:r w:rsidR="00DA2C1F">
        <w:rPr>
          <w:rFonts w:ascii="Arial" w:eastAsia="Arial" w:hAnsi="Arial" w:cs="Arial"/>
          <w:b/>
          <w:color w:val="000000"/>
          <w:highlight w:val="yellow"/>
        </w:rPr>
        <w:t>2</w:t>
      </w:r>
      <w:r>
        <w:rPr>
          <w:rFonts w:ascii="Arial" w:eastAsia="Arial" w:hAnsi="Arial" w:cs="Arial"/>
          <w:b/>
          <w:color w:val="000000"/>
          <w:highlight w:val="yellow"/>
        </w:rPr>
        <w:t>.1.4.</w:t>
      </w:r>
      <w:r>
        <w:rPr>
          <w:rFonts w:ascii="Arial" w:eastAsia="Arial" w:hAnsi="Arial" w:cs="Arial"/>
          <w:color w:val="000000"/>
          <w:highlight w:val="yellow"/>
        </w:rPr>
        <w:tab/>
        <w:t>A subcontratação depende de autorização prévia do contratante, a quem incumbe avaliar se o subcontratado cumpre os requisitos de qualificação técnica necessários para a execução do objeto.</w:t>
      </w:r>
    </w:p>
    <w:p w14:paraId="0000006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62" w14:textId="1953B960"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4.</w:t>
      </w:r>
      <w:r w:rsidR="00DA2C1F">
        <w:rPr>
          <w:rFonts w:ascii="Arial" w:eastAsia="Arial" w:hAnsi="Arial" w:cs="Arial"/>
          <w:b/>
          <w:color w:val="000000"/>
          <w:highlight w:val="yellow"/>
        </w:rPr>
        <w:t>2</w:t>
      </w:r>
      <w:r>
        <w:rPr>
          <w:rFonts w:ascii="Arial" w:eastAsia="Arial" w:hAnsi="Arial" w:cs="Arial"/>
          <w:b/>
          <w:color w:val="000000"/>
          <w:highlight w:val="yellow"/>
        </w:rPr>
        <w:t>.1.5.</w:t>
      </w:r>
      <w:r>
        <w:rPr>
          <w:rFonts w:ascii="Arial" w:eastAsia="Arial" w:hAnsi="Arial" w:cs="Arial"/>
          <w:color w:val="000000"/>
          <w:highlight w:val="yellow"/>
        </w:rPr>
        <w:tab/>
        <w:t>O contratado apresentará à Administração documentação que comprove a capacidade técnica do subcontratado, que será avaliada e juntada aos autos do processo correspondente.</w:t>
      </w:r>
    </w:p>
    <w:p w14:paraId="0000006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64" w14:textId="35974A10"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4.</w:t>
      </w:r>
      <w:r w:rsidR="00DA2C1F">
        <w:rPr>
          <w:rFonts w:ascii="Arial" w:eastAsia="Arial" w:hAnsi="Arial" w:cs="Arial"/>
          <w:b/>
          <w:color w:val="000000"/>
          <w:highlight w:val="yellow"/>
        </w:rPr>
        <w:t>2</w:t>
      </w:r>
      <w:r>
        <w:rPr>
          <w:rFonts w:ascii="Arial" w:eastAsia="Arial" w:hAnsi="Arial" w:cs="Arial"/>
          <w:b/>
          <w:color w:val="000000"/>
          <w:highlight w:val="yellow"/>
        </w:rPr>
        <w:t>.1.6.</w:t>
      </w:r>
      <w:r>
        <w:rPr>
          <w:rFonts w:ascii="Arial" w:eastAsia="Arial" w:hAnsi="Arial" w:cs="Arial"/>
          <w:b/>
          <w:color w:val="000000"/>
          <w:highlight w:val="yellow"/>
        </w:rPr>
        <w:tab/>
      </w:r>
      <w:r>
        <w:rPr>
          <w:rFonts w:ascii="Arial" w:eastAsia="Arial" w:hAnsi="Arial" w:cs="Arial"/>
          <w:color w:val="000000"/>
          <w:highlight w:val="yellow"/>
        </w:rPr>
        <w:t xml:space="preserve">É vedada a subcontratação de pessoa física ou jurídica, se aquela ou os dirigentes desta mantiverem vínculo de natureza técnica, comercial, econômica, </w:t>
      </w:r>
      <w:r>
        <w:rPr>
          <w:rFonts w:ascii="Arial" w:eastAsia="Arial" w:hAnsi="Arial" w:cs="Arial"/>
          <w:color w:val="000000"/>
          <w:highlight w:val="yellow"/>
        </w:rPr>
        <w:lastRenderedPageBreak/>
        <w:t>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0000006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66" w14:textId="369028C9"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sidRPr="00D862E5">
        <w:rPr>
          <w:rFonts w:ascii="Arial" w:eastAsia="Arial" w:hAnsi="Arial" w:cs="Arial"/>
          <w:b/>
          <w:color w:val="000000"/>
          <w:highlight w:val="yellow"/>
        </w:rPr>
        <w:t>4</w:t>
      </w:r>
      <w:r w:rsidR="00DA2C1F" w:rsidRPr="00D862E5">
        <w:rPr>
          <w:rFonts w:ascii="Arial" w:eastAsia="Arial" w:hAnsi="Arial" w:cs="Arial"/>
          <w:b/>
          <w:color w:val="000000"/>
          <w:highlight w:val="yellow"/>
        </w:rPr>
        <w:t>.2</w:t>
      </w:r>
      <w:r w:rsidRPr="00D862E5">
        <w:rPr>
          <w:rFonts w:ascii="Arial" w:eastAsia="Arial" w:hAnsi="Arial" w:cs="Arial"/>
          <w:b/>
          <w:color w:val="000000"/>
          <w:highlight w:val="yellow"/>
        </w:rPr>
        <w:t>.1.7.</w:t>
      </w:r>
      <w:r w:rsidRPr="00D862E5">
        <w:rPr>
          <w:rFonts w:ascii="Arial" w:eastAsia="Arial" w:hAnsi="Arial" w:cs="Arial"/>
          <w:color w:val="000000"/>
          <w:highlight w:val="yellow"/>
        </w:rPr>
        <w:tab/>
        <w:t>Em se tratando de serviços contínuos com regime de dedicação exclusiva de mão de obra, o Contratado terá responsabilidade solidária por atos e omissões do subcontratado que resultem em descumprimento da legislação trabalhista (art. 2º, inciso IV, do Decreto nº 12.174, de 2024).</w:t>
      </w:r>
    </w:p>
    <w:p w14:paraId="0000006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68" w14:textId="77777777" w:rsidR="005B6701" w:rsidRDefault="003B37E6">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EXPLICIVA - Deverá ser escolhido se será admitida a subcontratação conforme exposto nos itens 4.3.1.</w:t>
      </w:r>
    </w:p>
    <w:p w14:paraId="0000006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6A" w14:textId="77777777" w:rsidR="005B6701" w:rsidRDefault="003B37E6">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Manter o item 4.3.1.7 APENAS se for o caso de serviços contínuos COM regime de dedicação exclusiva de mão de obra.</w:t>
      </w:r>
    </w:p>
    <w:p w14:paraId="0000006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8E" w14:textId="304EEB20" w:rsidR="005B6701" w:rsidRPr="00DA2C1F"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sidRPr="00DA2C1F">
        <w:rPr>
          <w:rFonts w:ascii="Arial" w:eastAsia="Arial" w:hAnsi="Arial" w:cs="Arial"/>
          <w:b/>
          <w:color w:val="000000"/>
          <w:highlight w:val="yellow"/>
        </w:rPr>
        <w:t>4.</w:t>
      </w:r>
      <w:r w:rsidR="00DA2C1F" w:rsidRPr="00DA2C1F">
        <w:rPr>
          <w:rFonts w:ascii="Arial" w:eastAsia="Arial" w:hAnsi="Arial" w:cs="Arial"/>
          <w:b/>
          <w:color w:val="000000"/>
          <w:highlight w:val="yellow"/>
        </w:rPr>
        <w:t>3</w:t>
      </w:r>
      <w:r w:rsidRPr="00DA2C1F">
        <w:rPr>
          <w:rFonts w:ascii="Arial" w:eastAsia="Arial" w:hAnsi="Arial" w:cs="Arial"/>
          <w:b/>
          <w:color w:val="000000"/>
          <w:highlight w:val="yellow"/>
        </w:rPr>
        <w:t xml:space="preserve">. </w:t>
      </w:r>
      <w:r w:rsidR="00DA2C1F" w:rsidRPr="00DA2C1F">
        <w:rPr>
          <w:rFonts w:ascii="Arial" w:eastAsia="Arial" w:hAnsi="Arial" w:cs="Arial"/>
          <w:b/>
          <w:color w:val="000000"/>
          <w:highlight w:val="yellow"/>
        </w:rPr>
        <w:t xml:space="preserve">DA </w:t>
      </w:r>
      <w:r w:rsidRPr="00DA2C1F">
        <w:rPr>
          <w:rFonts w:ascii="Arial" w:eastAsia="Arial" w:hAnsi="Arial" w:cs="Arial"/>
          <w:b/>
          <w:color w:val="000000"/>
          <w:highlight w:val="yellow"/>
        </w:rPr>
        <w:t>GARANTIA DO SERVIÇO</w:t>
      </w:r>
    </w:p>
    <w:p w14:paraId="0000008F" w14:textId="77777777" w:rsidR="005B6701" w:rsidRPr="00DA2C1F"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90" w14:textId="77777777" w:rsidR="005B6701" w:rsidRPr="00D862E5" w:rsidRDefault="003B37E6">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sidRPr="00D862E5">
        <w:rPr>
          <w:rFonts w:ascii="Arial" w:eastAsia="Arial" w:hAnsi="Arial" w:cs="Arial"/>
          <w:color w:val="000000"/>
        </w:rPr>
        <w:t>NOTA EXPLICATIVA - Fica a critério da Administração exigir - ou não - a garantia do serviço ou bens empregados em sua execução, de forma complementar à garantia legal, o que pode ser feito mediante a devida fundamentação, a ser exposta neste item do Termo de Referência. Não a exigindo, deverá suprimir o item.</w:t>
      </w:r>
    </w:p>
    <w:p w14:paraId="00000091" w14:textId="77777777" w:rsidR="005B6701" w:rsidRPr="00DA2C1F"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92" w14:textId="77777777" w:rsidR="005B6701" w:rsidRPr="00DA2C1F"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sidRPr="00DA2C1F">
        <w:rPr>
          <w:rFonts w:ascii="Arial" w:eastAsia="Arial" w:hAnsi="Arial" w:cs="Arial"/>
          <w:b/>
          <w:color w:val="000000"/>
          <w:highlight w:val="yellow"/>
        </w:rPr>
        <w:t>4.4.2.1.</w:t>
      </w:r>
      <w:r w:rsidRPr="00DA2C1F">
        <w:rPr>
          <w:rFonts w:ascii="Arial" w:eastAsia="Arial" w:hAnsi="Arial" w:cs="Arial"/>
          <w:color w:val="000000"/>
          <w:highlight w:val="yellow"/>
        </w:rPr>
        <w:t xml:space="preserve"> </w:t>
      </w:r>
      <w:r w:rsidRPr="00DA2C1F">
        <w:rPr>
          <w:rFonts w:ascii="Arial" w:eastAsia="Arial" w:hAnsi="Arial" w:cs="Arial"/>
          <w:color w:val="000000"/>
          <w:highlight w:val="yellow"/>
        </w:rPr>
        <w:tab/>
        <w:t>O prazo de garantia dos serviços é aquele estabelecido na Lei nº 8.078, de 11 de setembro de 1990 (Código de Defesa do Consumidor).</w:t>
      </w:r>
    </w:p>
    <w:p w14:paraId="00000093" w14:textId="77777777" w:rsidR="005B6701" w:rsidRPr="00D862E5"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94" w14:textId="77777777" w:rsidR="005B6701" w:rsidRDefault="003B37E6">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sidRPr="00D862E5">
        <w:rPr>
          <w:rFonts w:ascii="Arial" w:eastAsia="Arial" w:hAnsi="Arial" w:cs="Arial"/>
          <w:color w:val="000000"/>
        </w:rPr>
        <w:t>NOTA EXPLICATIVA - A exigência de garantia, bem como o prazo previsto devem ser justificados nos autos.</w:t>
      </w:r>
    </w:p>
    <w:p w14:paraId="0000009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96"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32"/>
          <w:szCs w:val="32"/>
        </w:rPr>
      </w:pPr>
      <w:r>
        <w:rPr>
          <w:rFonts w:ascii="Arial" w:eastAsia="Arial" w:hAnsi="Arial" w:cs="Arial"/>
          <w:color w:val="000000"/>
          <w:sz w:val="32"/>
          <w:szCs w:val="32"/>
          <w:highlight w:val="cyan"/>
        </w:rPr>
        <w:t>OU</w:t>
      </w:r>
    </w:p>
    <w:p w14:paraId="0000009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98" w14:textId="77777777" w:rsidR="005B6701" w:rsidRPr="00DA2C1F" w:rsidRDefault="003B37E6">
      <w:pPr>
        <w:widowControl w:val="0"/>
        <w:pBdr>
          <w:top w:val="nil"/>
          <w:left w:val="nil"/>
          <w:bottom w:val="nil"/>
          <w:right w:val="nil"/>
          <w:between w:val="nil"/>
        </w:pBdr>
        <w:spacing w:after="120" w:line="312" w:lineRule="auto"/>
        <w:ind w:left="0" w:hanging="2"/>
        <w:jc w:val="both"/>
        <w:rPr>
          <w:rFonts w:ascii="Arial" w:eastAsia="Arial" w:hAnsi="Arial" w:cs="Arial"/>
          <w:color w:val="000000"/>
          <w:highlight w:val="yellow"/>
        </w:rPr>
      </w:pPr>
      <w:r w:rsidRPr="00DA2C1F">
        <w:rPr>
          <w:rFonts w:ascii="Arial" w:eastAsia="Arial" w:hAnsi="Arial" w:cs="Arial"/>
          <w:b/>
          <w:color w:val="000000"/>
          <w:highlight w:val="yellow"/>
        </w:rPr>
        <w:t>4.4.2.2.</w:t>
      </w:r>
      <w:r w:rsidRPr="00DA2C1F">
        <w:rPr>
          <w:rFonts w:ascii="Arial" w:eastAsia="Arial" w:hAnsi="Arial" w:cs="Arial"/>
          <w:color w:val="000000"/>
          <w:highlight w:val="yellow"/>
        </w:rPr>
        <w:tab/>
        <w:t>O prazo de garantia dos serviços, complementar à garantia legal da Lei nº 8.078, de 11 de setembro de 1990 (Código de Defesa do Consumidor), será de, no mínimo XX (</w:t>
      </w:r>
      <w:proofErr w:type="spellStart"/>
      <w:r w:rsidRPr="00DA2C1F">
        <w:rPr>
          <w:rFonts w:ascii="Arial" w:eastAsia="Arial" w:hAnsi="Arial" w:cs="Arial"/>
          <w:color w:val="000000"/>
          <w:highlight w:val="yellow"/>
        </w:rPr>
        <w:t>xxxxx</w:t>
      </w:r>
      <w:proofErr w:type="spellEnd"/>
      <w:r w:rsidRPr="00DA2C1F">
        <w:rPr>
          <w:rFonts w:ascii="Arial" w:eastAsia="Arial" w:hAnsi="Arial" w:cs="Arial"/>
          <w:color w:val="000000"/>
          <w:highlight w:val="yellow"/>
        </w:rPr>
        <w:t xml:space="preserve">) meses, contado a partir do primeiro dia útil subsequente </w:t>
      </w:r>
      <w:r w:rsidRPr="00DA2C1F">
        <w:rPr>
          <w:rFonts w:ascii="Arial" w:eastAsia="Arial" w:hAnsi="Arial" w:cs="Arial"/>
          <w:color w:val="000000"/>
          <w:highlight w:val="yellow"/>
        </w:rPr>
        <w:lastRenderedPageBreak/>
        <w:t>à data do recebimento definitivo do objeto.</w:t>
      </w:r>
    </w:p>
    <w:p w14:paraId="00000099" w14:textId="77777777" w:rsidR="005B6701" w:rsidRPr="00D862E5" w:rsidRDefault="003B37E6">
      <w:pPr>
        <w:pBdr>
          <w:top w:val="single" w:sz="4" w:space="1" w:color="000000"/>
          <w:left w:val="single" w:sz="4" w:space="4" w:color="000000"/>
          <w:bottom w:val="single" w:sz="4" w:space="1" w:color="000000"/>
          <w:right w:val="single" w:sz="4" w:space="4" w:color="000000"/>
        </w:pBdr>
        <w:shd w:val="clear" w:color="auto" w:fill="DDD9C3"/>
        <w:spacing w:after="280" w:line="276" w:lineRule="auto"/>
        <w:ind w:left="0" w:hanging="2"/>
        <w:jc w:val="both"/>
        <w:rPr>
          <w:rFonts w:ascii="Arial" w:eastAsia="Arial" w:hAnsi="Arial" w:cs="Arial"/>
        </w:rPr>
      </w:pPr>
      <w:r w:rsidRPr="00D862E5">
        <w:rPr>
          <w:rFonts w:ascii="Arial" w:eastAsia="Arial" w:hAnsi="Arial" w:cs="Arial"/>
        </w:rPr>
        <w:t>NOTA EXPLICATIVA - Se não for exigido a garantia do serviço o item 4.4.2. e seus subitens deverão ser excluídos.</w:t>
      </w:r>
    </w:p>
    <w:p w14:paraId="0000009A"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5. DO MODELO DE EXECUÇÃO</w:t>
      </w:r>
    </w:p>
    <w:p w14:paraId="0000009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red"/>
        </w:rPr>
      </w:pPr>
    </w:p>
    <w:p w14:paraId="0000009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5.1. CONDIÇÕES DE EXECUÇÃO</w:t>
      </w:r>
    </w:p>
    <w:p w14:paraId="0000009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9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5.1.1.</w:t>
      </w:r>
      <w:r>
        <w:rPr>
          <w:rFonts w:ascii="Arial" w:eastAsia="Arial" w:hAnsi="Arial" w:cs="Arial"/>
          <w:b/>
          <w:color w:val="000000"/>
        </w:rPr>
        <w:tab/>
      </w:r>
      <w:r>
        <w:rPr>
          <w:rFonts w:ascii="Arial" w:eastAsia="Arial" w:hAnsi="Arial" w:cs="Arial"/>
          <w:color w:val="000000"/>
        </w:rPr>
        <w:t>A execução do objeto seguirá a seguinte dinâmica:</w:t>
      </w:r>
    </w:p>
    <w:p w14:paraId="0000009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A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5.1.1.1.</w:t>
      </w:r>
      <w:r>
        <w:rPr>
          <w:rFonts w:ascii="Arial" w:eastAsia="Arial" w:hAnsi="Arial" w:cs="Arial"/>
          <w:color w:val="000000"/>
        </w:rPr>
        <w:tab/>
        <w:t xml:space="preserve">Início da execução do objeto: </w:t>
      </w:r>
      <w:r>
        <w:rPr>
          <w:rFonts w:ascii="Arial" w:eastAsia="Arial" w:hAnsi="Arial" w:cs="Arial"/>
          <w:color w:val="000000"/>
          <w:highlight w:val="yellow"/>
        </w:rPr>
        <w:t>[</w:t>
      </w:r>
      <w:proofErr w:type="spellStart"/>
      <w:r>
        <w:rPr>
          <w:rFonts w:ascii="Arial" w:eastAsia="Arial" w:hAnsi="Arial" w:cs="Arial"/>
          <w:color w:val="000000"/>
          <w:highlight w:val="yellow"/>
        </w:rPr>
        <w:t>xxx</w:t>
      </w:r>
      <w:proofErr w:type="spellEnd"/>
      <w:r>
        <w:rPr>
          <w:rFonts w:ascii="Arial" w:eastAsia="Arial" w:hAnsi="Arial" w:cs="Arial"/>
          <w:color w:val="000000"/>
          <w:highlight w:val="yellow"/>
        </w:rPr>
        <w:t>] dias [da assinatura do contrato]</w:t>
      </w:r>
      <w:r>
        <w:rPr>
          <w:rFonts w:ascii="Arial" w:eastAsia="Arial" w:hAnsi="Arial" w:cs="Arial"/>
          <w:color w:val="000000"/>
          <w:sz w:val="32"/>
          <w:szCs w:val="32"/>
          <w:highlight w:val="yellow"/>
        </w:rPr>
        <w:t xml:space="preserve"> </w:t>
      </w:r>
      <w:r>
        <w:rPr>
          <w:rFonts w:ascii="Arial" w:eastAsia="Arial" w:hAnsi="Arial" w:cs="Arial"/>
          <w:color w:val="000000"/>
          <w:sz w:val="32"/>
          <w:szCs w:val="32"/>
          <w:highlight w:val="cyan"/>
        </w:rPr>
        <w:t>OU</w:t>
      </w:r>
      <w:r>
        <w:rPr>
          <w:rFonts w:ascii="Arial" w:eastAsia="Arial" w:hAnsi="Arial" w:cs="Arial"/>
          <w:color w:val="000000"/>
          <w:sz w:val="32"/>
          <w:szCs w:val="32"/>
          <w:highlight w:val="yellow"/>
        </w:rPr>
        <w:t xml:space="preserve"> </w:t>
      </w:r>
      <w:r>
        <w:rPr>
          <w:rFonts w:ascii="Arial" w:eastAsia="Arial" w:hAnsi="Arial" w:cs="Arial"/>
          <w:color w:val="000000"/>
          <w:highlight w:val="yellow"/>
        </w:rPr>
        <w:t>[da emissão da ordem de serviço];</w:t>
      </w:r>
    </w:p>
    <w:p w14:paraId="000000A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A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5.1.1.2.</w:t>
      </w:r>
      <w:r>
        <w:rPr>
          <w:rFonts w:ascii="Arial" w:eastAsia="Arial" w:hAnsi="Arial" w:cs="Arial"/>
          <w:color w:val="000000"/>
        </w:rPr>
        <w:tab/>
        <w:t>Descrição detalhada dos métodos, rotinas, etapas, tecnologias procedimentos, frequência e periodicidade de execução do trabalho:</w:t>
      </w:r>
    </w:p>
    <w:p w14:paraId="000000A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A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5.1.1.2.1.</w:t>
      </w:r>
    </w:p>
    <w:p w14:paraId="000000A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A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5.1.1.2.2.</w:t>
      </w:r>
    </w:p>
    <w:p w14:paraId="000000A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A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5.1.1.3.</w:t>
      </w:r>
      <w:r>
        <w:rPr>
          <w:rFonts w:ascii="Arial" w:eastAsia="Arial" w:hAnsi="Arial" w:cs="Arial"/>
          <w:color w:val="000000"/>
        </w:rPr>
        <w:tab/>
        <w:t xml:space="preserve">Cronograma de realização dos serviços: </w:t>
      </w:r>
    </w:p>
    <w:p w14:paraId="000000A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A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5.1.1.3.1</w:t>
      </w:r>
      <w:r>
        <w:rPr>
          <w:rFonts w:ascii="Arial" w:eastAsia="Arial" w:hAnsi="Arial" w:cs="Arial"/>
          <w:color w:val="000000"/>
          <w:highlight w:val="yellow"/>
        </w:rPr>
        <w:t>.[...];</w:t>
      </w:r>
    </w:p>
    <w:p w14:paraId="000000A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A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5.2. LOCAL DA PRESTAÇÃO DOS SERVIÇOS</w:t>
      </w:r>
    </w:p>
    <w:p w14:paraId="000000A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A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5.2.1.</w:t>
      </w:r>
      <w:r>
        <w:rPr>
          <w:rFonts w:ascii="Arial" w:eastAsia="Arial" w:hAnsi="Arial" w:cs="Arial"/>
          <w:color w:val="000000"/>
        </w:rPr>
        <w:tab/>
        <w:t xml:space="preserve">Os serviços serão prestados no </w:t>
      </w:r>
      <w:r>
        <w:rPr>
          <w:rFonts w:ascii="Arial" w:eastAsia="Arial" w:hAnsi="Arial" w:cs="Arial"/>
          <w:color w:val="000000"/>
          <w:highlight w:val="yellow"/>
        </w:rPr>
        <w:t>seguinte endereço: [...].</w:t>
      </w:r>
    </w:p>
    <w:p w14:paraId="000000A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B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5.3. ROTINAS A SEREM CUMPRIDAS</w:t>
      </w:r>
    </w:p>
    <w:p w14:paraId="000000B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B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5.3.1.</w:t>
      </w:r>
      <w:r>
        <w:rPr>
          <w:rFonts w:ascii="Arial" w:eastAsia="Arial" w:hAnsi="Arial" w:cs="Arial"/>
          <w:b/>
          <w:color w:val="000000"/>
        </w:rPr>
        <w:tab/>
      </w:r>
      <w:r>
        <w:rPr>
          <w:rFonts w:ascii="Arial" w:eastAsia="Arial" w:hAnsi="Arial" w:cs="Arial"/>
          <w:color w:val="000000"/>
        </w:rPr>
        <w:t>A execução contratual observará as rotinas:</w:t>
      </w:r>
    </w:p>
    <w:p w14:paraId="000000B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B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5.3.1.1.</w:t>
      </w:r>
    </w:p>
    <w:p w14:paraId="000000B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B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5.3.1.2.</w:t>
      </w:r>
    </w:p>
    <w:p w14:paraId="000000B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B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lastRenderedPageBreak/>
        <w:t>5.4. MATERIAIS A SEREM DISPONIBILIZADOS</w:t>
      </w:r>
    </w:p>
    <w:p w14:paraId="000000B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B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5.4.1.</w:t>
      </w:r>
      <w:r>
        <w:rPr>
          <w:rFonts w:ascii="Arial" w:eastAsia="Arial" w:hAnsi="Arial" w:cs="Arial"/>
          <w:b/>
          <w:color w:val="000000"/>
        </w:rPr>
        <w:tab/>
      </w:r>
      <w:r>
        <w:rPr>
          <w:rFonts w:ascii="Arial" w:eastAsia="Arial" w:hAnsi="Arial" w:cs="Arial"/>
          <w:color w:val="00000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000000B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B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5.4.1.1.</w:t>
      </w:r>
      <w:r>
        <w:rPr>
          <w:rFonts w:ascii="Arial" w:eastAsia="Arial" w:hAnsi="Arial" w:cs="Arial"/>
          <w:color w:val="000000"/>
          <w:highlight w:val="yellow"/>
        </w:rPr>
        <w:t xml:space="preserve"> (...)</w:t>
      </w:r>
    </w:p>
    <w:p w14:paraId="000000B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0B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5.4.1.2.</w:t>
      </w:r>
      <w:r>
        <w:rPr>
          <w:rFonts w:ascii="Arial" w:eastAsia="Arial" w:hAnsi="Arial" w:cs="Arial"/>
          <w:color w:val="000000"/>
          <w:highlight w:val="yellow"/>
        </w:rPr>
        <w:t xml:space="preserve"> (...)</w:t>
      </w:r>
    </w:p>
    <w:p w14:paraId="000000B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C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5.5. OS SERVIÇOS SERÃO RECEBIDOS:</w:t>
      </w:r>
    </w:p>
    <w:p w14:paraId="000000C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C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5.5.1.</w:t>
      </w:r>
      <w:r>
        <w:rPr>
          <w:rFonts w:ascii="Arial" w:eastAsia="Arial" w:hAnsi="Arial" w:cs="Arial"/>
          <w:color w:val="000000"/>
        </w:rPr>
        <w:t xml:space="preserve"> Provisoriamente, no ato da entrega dos serviços, ocasião em que o responsável por seu acompanhamento e fiscalização (Fiscal Administrativo da unidade) procederá à conferência de sua conformidade com as especificações da Ordem de Serviço e demais condições constantes deste Termo de Referência. Caso não haja qualquer impropriedade explícita, será atestado esse recebimento, através da assinatura do canhoto de recebido da Nota Fiscal.</w:t>
      </w:r>
    </w:p>
    <w:p w14:paraId="000000C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C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5.5.2.</w:t>
      </w:r>
      <w:r>
        <w:rPr>
          <w:rFonts w:ascii="Arial" w:eastAsia="Arial" w:hAnsi="Arial" w:cs="Arial"/>
          <w:color w:val="000000"/>
        </w:rPr>
        <w:t xml:space="preserve"> Definitivamente, em até 15 (quinze) dias após o recebimento provisório, caso não se verifique defeitos ou imperfeições, por servidor designado pela autoridade competente, através da aposição, data e assinatura do carimbo de “Atesto” na Nota Fiscal.</w:t>
      </w:r>
    </w:p>
    <w:p w14:paraId="000000C5" w14:textId="77777777" w:rsidR="005B6701" w:rsidRDefault="005B6701">
      <w:pPr>
        <w:widowControl w:val="0"/>
        <w:pBdr>
          <w:top w:val="nil"/>
          <w:left w:val="nil"/>
          <w:bottom w:val="nil"/>
          <w:right w:val="nil"/>
          <w:between w:val="nil"/>
        </w:pBdr>
        <w:spacing w:after="120" w:line="312" w:lineRule="auto"/>
        <w:ind w:left="0" w:hanging="2"/>
        <w:jc w:val="both"/>
        <w:rPr>
          <w:rFonts w:ascii="Arial" w:eastAsia="Arial" w:hAnsi="Arial" w:cs="Arial"/>
          <w:color w:val="000000"/>
        </w:rPr>
      </w:pPr>
    </w:p>
    <w:p w14:paraId="000000C6"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5.5.3.</w:t>
      </w:r>
      <w:r>
        <w:rPr>
          <w:rFonts w:ascii="Arial" w:eastAsia="Arial" w:hAnsi="Arial" w:cs="Arial"/>
          <w:color w:val="000000"/>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000000C7"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C8"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5.5.4.</w:t>
      </w:r>
      <w:r>
        <w:rPr>
          <w:rFonts w:ascii="Arial" w:eastAsia="Arial" w:hAnsi="Arial" w:cs="Arial"/>
          <w:color w:val="000000"/>
        </w:rPr>
        <w:t xml:space="preserve"> Os serviços poderão ser rejeitados, no todo ou em parte, quando em desacordo com as especificações constantes neste Termo de Referência e na proposta, sem prejuízo da aplicação das penalidades.</w:t>
      </w:r>
    </w:p>
    <w:p w14:paraId="000000C9"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CA"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lastRenderedPageBreak/>
        <w:t>5.5.5.</w:t>
      </w:r>
      <w:r>
        <w:rPr>
          <w:rFonts w:ascii="Arial" w:eastAsia="Arial" w:hAnsi="Arial" w:cs="Arial"/>
          <w:color w:val="000000"/>
        </w:rPr>
        <w:t xml:space="preserve"> Nenhum prazo de recebimento ocorrerá enquanto pendente a solução, pelo Contratado, de inconsistências verificadas na execução do objeto ou no instrumento de cobrança.</w:t>
      </w:r>
    </w:p>
    <w:p w14:paraId="000000CB"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CC"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 xml:space="preserve">5.5.6. </w:t>
      </w:r>
      <w:r>
        <w:rPr>
          <w:rFonts w:ascii="Arial" w:eastAsia="Arial" w:hAnsi="Arial" w:cs="Arial"/>
          <w:color w:val="000000"/>
        </w:rPr>
        <w:t>O recebimento provisório ou definitivo não excluirá a responsabilidade civil pela solidez e pela segurança do serviço nem a responsabilidade ético-profissional pela perfeita execução do contrato.</w:t>
      </w:r>
    </w:p>
    <w:p w14:paraId="7768B819" w14:textId="77777777" w:rsidR="00050877" w:rsidRDefault="00050877" w:rsidP="00050877">
      <w:pPr>
        <w:pBdr>
          <w:top w:val="single" w:sz="4" w:space="1" w:color="auto"/>
          <w:left w:val="single" w:sz="4" w:space="4" w:color="auto"/>
          <w:bottom w:val="single" w:sz="4" w:space="1" w:color="auto"/>
          <w:right w:val="single" w:sz="4" w:space="4" w:color="auto"/>
        </w:pBdr>
        <w:shd w:val="clear" w:color="auto" w:fill="DDD9C3"/>
        <w:spacing w:after="100" w:afterAutospacing="1"/>
        <w:ind w:left="0" w:hanging="2"/>
        <w:jc w:val="both"/>
        <w:rPr>
          <w:rFonts w:ascii="Arial" w:hAnsi="Arial" w:cs="Arial"/>
        </w:rPr>
      </w:pPr>
      <w:r>
        <w:rPr>
          <w:rFonts w:ascii="Arial" w:hAnsi="Arial" w:cs="Arial"/>
        </w:rPr>
        <w:t>NOTA EXPLICATIVA – O item 5.5 poderá ser excluído nas contratações</w:t>
      </w:r>
      <w:r w:rsidRPr="001D1A0E">
        <w:rPr>
          <w:rFonts w:ascii="Arial" w:hAnsi="Arial" w:cs="Arial"/>
        </w:rPr>
        <w:t xml:space="preserve"> de shows, apresentações artísticas, cursos, capacitações, inscrições, serviços de divulgação e publicidade pontual, locação eventual sem operação complexa e outros que não verificar a necessidade</w:t>
      </w:r>
      <w:proofErr w:type="gramStart"/>
      <w:r w:rsidRPr="001D1A0E">
        <w:rPr>
          <w:rFonts w:ascii="Arial" w:hAnsi="Arial" w:cs="Arial"/>
        </w:rPr>
        <w:t>)</w:t>
      </w:r>
      <w:proofErr w:type="gramEnd"/>
    </w:p>
    <w:p w14:paraId="000000C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CE"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6. MODELO DE GESTÃO DO CONTRATO</w:t>
      </w:r>
    </w:p>
    <w:p w14:paraId="000000C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2E46696D" w14:textId="77777777" w:rsidR="006316D7" w:rsidRPr="00E260A5" w:rsidRDefault="003B37E6" w:rsidP="006316D7">
      <w:pPr>
        <w:pStyle w:val="Alnea"/>
        <w:ind w:left="0" w:hanging="2"/>
        <w:rPr>
          <w:rFonts w:ascii="Arial" w:hAnsi="Arial" w:cs="Arial"/>
        </w:rPr>
      </w:pPr>
      <w:r w:rsidRPr="00C25805">
        <w:rPr>
          <w:rFonts w:ascii="Arial" w:eastAsia="Arial" w:hAnsi="Arial" w:cs="Arial"/>
          <w:b/>
          <w:color w:val="000000"/>
        </w:rPr>
        <w:t>6.1.</w:t>
      </w:r>
      <w:r w:rsidRPr="00C25805">
        <w:rPr>
          <w:rFonts w:ascii="Arial" w:eastAsia="Arial" w:hAnsi="Arial" w:cs="Arial"/>
          <w:color w:val="000000"/>
        </w:rPr>
        <w:t xml:space="preserve"> </w:t>
      </w:r>
      <w:r w:rsidR="006316D7" w:rsidRPr="00E260A5">
        <w:rPr>
          <w:rFonts w:ascii="Arial" w:hAnsi="Arial" w:cs="Arial"/>
        </w:rPr>
        <w:t>A fiscalização da contratação</w:t>
      </w:r>
      <w:r w:rsidR="006316D7">
        <w:rPr>
          <w:rFonts w:ascii="Arial" w:hAnsi="Arial" w:cs="Arial"/>
        </w:rPr>
        <w:t xml:space="preserve"> </w:t>
      </w:r>
      <w:r w:rsidR="006316D7" w:rsidRPr="002F7064">
        <w:rPr>
          <w:rFonts w:ascii="Arial" w:hAnsi="Arial" w:cs="Arial"/>
          <w:highlight w:val="yellow"/>
        </w:rPr>
        <w:t>(administrativa e técnica)</w:t>
      </w:r>
      <w:r w:rsidR="006316D7" w:rsidRPr="00E260A5">
        <w:rPr>
          <w:rFonts w:ascii="Arial" w:hAnsi="Arial" w:cs="Arial"/>
        </w:rPr>
        <w:t xml:space="preserve"> será exercida pelo servidor </w:t>
      </w:r>
      <w:proofErr w:type="spellStart"/>
      <w:r w:rsidR="006316D7" w:rsidRPr="00E260A5">
        <w:rPr>
          <w:rFonts w:ascii="Arial" w:hAnsi="Arial" w:cs="Arial"/>
          <w:highlight w:val="yellow"/>
        </w:rPr>
        <w:t>xxxxxxxxxx</w:t>
      </w:r>
      <w:proofErr w:type="spellEnd"/>
      <w:r w:rsidR="006316D7" w:rsidRPr="00E260A5">
        <w:rPr>
          <w:rFonts w:ascii="Arial" w:hAnsi="Arial" w:cs="Arial"/>
          <w:highlight w:val="yellow"/>
        </w:rPr>
        <w:t>,</w:t>
      </w:r>
      <w:r w:rsidR="006316D7" w:rsidRPr="00E260A5">
        <w:rPr>
          <w:rFonts w:ascii="Arial" w:hAnsi="Arial" w:cs="Arial"/>
        </w:rPr>
        <w:t xml:space="preserve"> designado como Fiscal do Contrato</w:t>
      </w:r>
      <w:r w:rsidR="006316D7">
        <w:rPr>
          <w:rFonts w:ascii="Arial" w:hAnsi="Arial" w:cs="Arial"/>
        </w:rPr>
        <w:t xml:space="preserve">, tendo como suplente o servidor </w:t>
      </w:r>
      <w:r w:rsidR="006316D7" w:rsidRPr="002F7064">
        <w:rPr>
          <w:rFonts w:ascii="Arial" w:hAnsi="Arial" w:cs="Arial"/>
          <w:highlight w:val="yellow"/>
        </w:rPr>
        <w:t>-------------------</w:t>
      </w:r>
      <w:r w:rsidR="006316D7">
        <w:rPr>
          <w:rFonts w:ascii="Arial" w:hAnsi="Arial" w:cs="Arial"/>
        </w:rPr>
        <w:t>-</w:t>
      </w:r>
      <w:r w:rsidR="006316D7" w:rsidRPr="00E260A5">
        <w:rPr>
          <w:rFonts w:ascii="Arial" w:hAnsi="Arial" w:cs="Arial"/>
        </w:rPr>
        <w:t xml:space="preserve">, e o servidor </w:t>
      </w:r>
      <w:proofErr w:type="spellStart"/>
      <w:r w:rsidR="006316D7" w:rsidRPr="00E260A5">
        <w:rPr>
          <w:rFonts w:ascii="Arial" w:hAnsi="Arial" w:cs="Arial"/>
          <w:highlight w:val="yellow"/>
        </w:rPr>
        <w:t>xxxxxxxxxxxxxxx</w:t>
      </w:r>
      <w:proofErr w:type="spellEnd"/>
      <w:r w:rsidR="006316D7" w:rsidRPr="00E260A5">
        <w:rPr>
          <w:rFonts w:ascii="Arial" w:hAnsi="Arial" w:cs="Arial"/>
        </w:rPr>
        <w:t xml:space="preserve"> designado como Gestor do Contrato, os quais competirão dirimir as dúvidas que surgirem no curso da execução do contrato, e de tudo darão ciência à Administração;</w:t>
      </w:r>
    </w:p>
    <w:p w14:paraId="5E474D3E" w14:textId="77777777" w:rsidR="006316D7" w:rsidRDefault="006316D7" w:rsidP="006316D7">
      <w:pPr>
        <w:ind w:left="0" w:hanging="2"/>
      </w:pPr>
    </w:p>
    <w:p w14:paraId="000000D0" w14:textId="5A54D34E" w:rsidR="005B6701" w:rsidRPr="006316D7" w:rsidRDefault="006316D7" w:rsidP="006316D7">
      <w:pPr>
        <w:pBdr>
          <w:top w:val="single" w:sz="4" w:space="1" w:color="auto"/>
          <w:left w:val="single" w:sz="4" w:space="4" w:color="auto"/>
          <w:bottom w:val="single" w:sz="4" w:space="1" w:color="auto"/>
          <w:right w:val="single" w:sz="4" w:space="4" w:color="auto"/>
        </w:pBdr>
        <w:shd w:val="clear" w:color="auto" w:fill="DDD9C3"/>
        <w:spacing w:after="100" w:afterAutospacing="1" w:line="276" w:lineRule="auto"/>
        <w:ind w:left="0" w:hanging="2"/>
        <w:jc w:val="both"/>
        <w:rPr>
          <w:rFonts w:ascii="Arial" w:hAnsi="Arial" w:cs="Arial"/>
        </w:rPr>
      </w:pPr>
      <w:r>
        <w:rPr>
          <w:rFonts w:ascii="Arial" w:hAnsi="Arial" w:cs="Arial"/>
        </w:rPr>
        <w:t xml:space="preserve">NOTA EXPLICATIVA - </w:t>
      </w:r>
      <w:r w:rsidRPr="002F43B8">
        <w:rPr>
          <w:rFonts w:ascii="Arial" w:hAnsi="Arial" w:cs="Arial"/>
        </w:rPr>
        <w:t xml:space="preserve">Se </w:t>
      </w:r>
      <w:r>
        <w:rPr>
          <w:rFonts w:ascii="Arial" w:hAnsi="Arial" w:cs="Arial"/>
        </w:rPr>
        <w:t xml:space="preserve">for o caso de ter um fiscal administrativo e um técnico, </w:t>
      </w:r>
      <w:proofErr w:type="gramStart"/>
      <w:r>
        <w:rPr>
          <w:rFonts w:ascii="Arial" w:hAnsi="Arial" w:cs="Arial"/>
        </w:rPr>
        <w:t>deverão ser indicados</w:t>
      </w:r>
      <w:proofErr w:type="gramEnd"/>
      <w:r>
        <w:rPr>
          <w:rFonts w:ascii="Arial" w:hAnsi="Arial" w:cs="Arial"/>
        </w:rPr>
        <w:t xml:space="preserve"> os dois fiscais e seus suplentes.</w:t>
      </w:r>
    </w:p>
    <w:p w14:paraId="000000D1" w14:textId="77777777" w:rsidR="005B6701" w:rsidRDefault="005B6701" w:rsidP="00050877">
      <w:pPr>
        <w:widowControl w:val="0"/>
        <w:pBdr>
          <w:top w:val="nil"/>
          <w:left w:val="nil"/>
          <w:bottom w:val="nil"/>
          <w:right w:val="nil"/>
          <w:between w:val="nil"/>
        </w:pBdr>
        <w:spacing w:line="312" w:lineRule="auto"/>
        <w:ind w:leftChars="0" w:left="0" w:firstLineChars="0" w:firstLine="0"/>
        <w:jc w:val="both"/>
        <w:rPr>
          <w:rFonts w:ascii="Arial" w:eastAsia="Arial" w:hAnsi="Arial" w:cs="Arial"/>
          <w:color w:val="000000"/>
        </w:rPr>
      </w:pPr>
    </w:p>
    <w:p w14:paraId="0F1B4B65" w14:textId="45E7A95C" w:rsidR="00050877" w:rsidRPr="00050877" w:rsidRDefault="00050877" w:rsidP="00050877">
      <w:pPr>
        <w:pBdr>
          <w:top w:val="single" w:sz="4" w:space="1" w:color="auto"/>
          <w:left w:val="single" w:sz="4" w:space="4" w:color="auto"/>
          <w:bottom w:val="single" w:sz="4" w:space="1" w:color="auto"/>
          <w:right w:val="single" w:sz="4" w:space="4" w:color="auto"/>
        </w:pBdr>
        <w:shd w:val="clear" w:color="auto" w:fill="DDD9C3"/>
        <w:spacing w:after="100" w:afterAutospacing="1"/>
        <w:ind w:left="0" w:hanging="2"/>
        <w:jc w:val="both"/>
        <w:rPr>
          <w:rFonts w:ascii="Arial" w:hAnsi="Arial" w:cs="Arial"/>
        </w:rPr>
      </w:pPr>
      <w:proofErr w:type="gramStart"/>
      <w:r>
        <w:rPr>
          <w:rFonts w:ascii="Arial" w:hAnsi="Arial" w:cs="Arial"/>
        </w:rPr>
        <w:t>NOTA EXPLICATIVA 2 – Para as contratações comuns (material de expediente, lanches, limpeza, descartáveis, entre outros), não há necessidade de fiscalização técnica)</w:t>
      </w:r>
      <w:proofErr w:type="gramEnd"/>
    </w:p>
    <w:p w14:paraId="338EFA0B" w14:textId="77777777" w:rsidR="00050877" w:rsidRDefault="00050877">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D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6.2.</w:t>
      </w:r>
      <w:r>
        <w:rPr>
          <w:rFonts w:ascii="Arial" w:eastAsia="Arial" w:hAnsi="Arial" w:cs="Arial"/>
          <w:color w:val="000000"/>
        </w:rPr>
        <w:t xml:space="preserve"> O contrato deverá ser executado fielmente pelas partes, de acordo com as cláusulas avençadas e as normas da Lei nº 14.133, de 2021, e cada parte responderá pelas consequências de sua inexecução total ou parcial.</w:t>
      </w:r>
    </w:p>
    <w:p w14:paraId="000000D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D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6.3.</w:t>
      </w:r>
      <w:r>
        <w:rPr>
          <w:rFonts w:ascii="Arial" w:eastAsia="Arial" w:hAnsi="Arial" w:cs="Arial"/>
          <w:color w:val="000000"/>
        </w:rPr>
        <w:t xml:space="preserve"> As comunicações entre o órgão e a contratada devem ser realizadas por escrito sempre que o ato exigir tal formalidade, admitindo-se o uso de mensagem eletrônica para esse fim;</w:t>
      </w:r>
    </w:p>
    <w:p w14:paraId="000000D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0D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lastRenderedPageBreak/>
        <w:t>6.4.</w:t>
      </w:r>
      <w:r>
        <w:rPr>
          <w:rFonts w:ascii="Arial" w:eastAsia="Arial" w:hAnsi="Arial" w:cs="Arial"/>
          <w:color w:val="000000"/>
        </w:rPr>
        <w:t xml:space="preserve"> O órgão poderá convocar representante da empresa para adoção de providências que devam ser cumpridas de imediato;</w:t>
      </w:r>
    </w:p>
    <w:p w14:paraId="000000D7" w14:textId="77777777" w:rsidR="005B6701" w:rsidRDefault="005B6701">
      <w:pPr>
        <w:widowControl w:val="0"/>
        <w:pBdr>
          <w:top w:val="nil"/>
          <w:left w:val="nil"/>
          <w:bottom w:val="nil"/>
          <w:right w:val="nil"/>
          <w:between w:val="nil"/>
        </w:pBdr>
        <w:spacing w:after="120" w:line="312" w:lineRule="auto"/>
        <w:ind w:left="0" w:hanging="2"/>
        <w:jc w:val="both"/>
        <w:rPr>
          <w:rFonts w:ascii="Arial" w:eastAsia="Arial" w:hAnsi="Arial" w:cs="Arial"/>
          <w:color w:val="000000"/>
        </w:rPr>
      </w:pPr>
    </w:p>
    <w:p w14:paraId="000000D8"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6.5.</w:t>
      </w:r>
      <w:r>
        <w:rPr>
          <w:rFonts w:ascii="Arial" w:eastAsia="Arial" w:hAnsi="Arial" w:cs="Arial"/>
          <w:color w:val="000000"/>
        </w:rP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w:t>
      </w:r>
    </w:p>
    <w:p w14:paraId="000000D9"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DA"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6.6. Rotinas de Fiscalização</w:t>
      </w:r>
    </w:p>
    <w:p w14:paraId="000000DB"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6.6.1.</w:t>
      </w:r>
      <w:r>
        <w:rPr>
          <w:rFonts w:ascii="Arial" w:eastAsia="Arial" w:hAnsi="Arial" w:cs="Arial"/>
          <w:color w:val="000000"/>
        </w:rPr>
        <w:t xml:space="preserve"> A execução do contrato deverá ser acompanhada e fiscalizada pelo(s) fiscal(</w:t>
      </w:r>
      <w:proofErr w:type="spellStart"/>
      <w:r>
        <w:rPr>
          <w:rFonts w:ascii="Arial" w:eastAsia="Arial" w:hAnsi="Arial" w:cs="Arial"/>
          <w:color w:val="000000"/>
        </w:rPr>
        <w:t>is</w:t>
      </w:r>
      <w:proofErr w:type="spellEnd"/>
      <w:r>
        <w:rPr>
          <w:rFonts w:ascii="Arial" w:eastAsia="Arial" w:hAnsi="Arial" w:cs="Arial"/>
          <w:color w:val="000000"/>
        </w:rPr>
        <w:t>) do contrato, ou pelos respectivos substitutos.</w:t>
      </w:r>
    </w:p>
    <w:p w14:paraId="000000DC"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highlight w:val="green"/>
        </w:rPr>
      </w:pPr>
    </w:p>
    <w:p w14:paraId="000000DD" w14:textId="77777777" w:rsidR="005B6701" w:rsidRDefault="00AA57D5">
      <w:pPr>
        <w:pBdr>
          <w:top w:val="nil"/>
          <w:left w:val="nil"/>
          <w:bottom w:val="nil"/>
          <w:right w:val="nil"/>
          <w:between w:val="nil"/>
        </w:pBdr>
        <w:spacing w:before="120" w:after="120" w:line="276" w:lineRule="auto"/>
        <w:ind w:left="0" w:hanging="2"/>
        <w:jc w:val="both"/>
        <w:rPr>
          <w:rFonts w:ascii="Arial" w:eastAsia="Arial" w:hAnsi="Arial" w:cs="Arial"/>
          <w:color w:val="000000"/>
        </w:rPr>
      </w:pPr>
      <w:sdt>
        <w:sdtPr>
          <w:tag w:val="goog_rdk_7"/>
          <w:id w:val="-1042824490"/>
        </w:sdtPr>
        <w:sdtContent/>
      </w:sdt>
      <w:r w:rsidR="003B37E6">
        <w:rPr>
          <w:rFonts w:ascii="Arial" w:eastAsia="Arial" w:hAnsi="Arial" w:cs="Arial"/>
          <w:b/>
          <w:color w:val="000000"/>
        </w:rPr>
        <w:t>6.7. Fiscalização Técnica</w:t>
      </w:r>
    </w:p>
    <w:p w14:paraId="000000DE"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DF"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6.7.1.</w:t>
      </w:r>
      <w:r>
        <w:rPr>
          <w:rFonts w:ascii="Arial" w:eastAsia="Arial" w:hAnsi="Arial" w:cs="Arial"/>
          <w:color w:val="000000"/>
        </w:rPr>
        <w:t xml:space="preserve"> O fiscal técnico do contrato acompanhará a execução do contrato, para que sejam cumpridas todas as condições estabelecidas no contrato, de modo a assegurar os melhores resultados para a Administração.</w:t>
      </w:r>
    </w:p>
    <w:p w14:paraId="000000E0"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E1"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6.7.2.</w:t>
      </w:r>
      <w:r>
        <w:rPr>
          <w:rFonts w:ascii="Arial" w:eastAsia="Arial" w:hAnsi="Arial" w:cs="Arial"/>
          <w:color w:val="000000"/>
        </w:rPr>
        <w:t xml:space="preserve"> O fiscal técnico do contrato anotará no histórico de gerenciamento do contrato todas as ocorrências relacionadas à execução do contrato, com a descrição do que for necessário para a regularização das faltas ou dos defeitos observados.</w:t>
      </w:r>
    </w:p>
    <w:p w14:paraId="000000E2"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E3"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6.7.3.</w:t>
      </w:r>
      <w:r>
        <w:rPr>
          <w:rFonts w:ascii="Arial" w:eastAsia="Arial" w:hAnsi="Arial" w:cs="Arial"/>
          <w:color w:val="000000"/>
        </w:rPr>
        <w:t xml:space="preserve"> Identificada qualquer inexatidão ou irregularidade, o fiscal técnico do contrato emitirá notificações para a correção da execução do contrato, determinando prazo para a correção.</w:t>
      </w:r>
    </w:p>
    <w:p w14:paraId="000000E4"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E5"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6.7.4.</w:t>
      </w:r>
      <w:r>
        <w:rPr>
          <w:rFonts w:ascii="Arial" w:eastAsia="Arial" w:hAnsi="Arial" w:cs="Arial"/>
          <w:color w:val="000000"/>
        </w:rPr>
        <w:t xml:space="preserve"> O fiscal técnico do contrato informará ao gestor do contato, em tempo hábil, a situação que demandar decisão ou adoção de medidas que ultrapassem sua competência, para que adote as medidas necessárias e saneadoras, se for o caso.</w:t>
      </w:r>
    </w:p>
    <w:p w14:paraId="000000E6"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lastRenderedPageBreak/>
        <w:t>6.7.5</w:t>
      </w:r>
      <w:r>
        <w:rPr>
          <w:rFonts w:ascii="Arial" w:eastAsia="Arial" w:hAnsi="Arial" w:cs="Arial"/>
          <w:color w:val="000000"/>
        </w:rPr>
        <w:t>. No caso de ocorrências que possam inviabilizar a execução do contrato nas datas aprazadas, o fiscal técnico do contrato comunicará o fato imediatamente ao gestor do contrato.</w:t>
      </w:r>
    </w:p>
    <w:p w14:paraId="000000E7"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E8"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6.7.6.</w:t>
      </w:r>
      <w:r>
        <w:rPr>
          <w:rFonts w:ascii="Arial" w:eastAsia="Arial" w:hAnsi="Arial" w:cs="Arial"/>
          <w:color w:val="000000"/>
        </w:rPr>
        <w:t xml:space="preserve"> O fiscal técnico do contrato comunicará ao gestor do contrato, em tempo hábil, o término do contrato sob sua responsabilidade, com vistas à tempestiva renovação ou à prorrogação contratual.</w:t>
      </w:r>
    </w:p>
    <w:p w14:paraId="000000E9"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EA"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6.7.7.</w:t>
      </w:r>
      <w:r>
        <w:rPr>
          <w:rFonts w:ascii="Arial" w:eastAsia="Arial" w:hAnsi="Arial" w:cs="Arial"/>
          <w:color w:val="000000"/>
        </w:rPr>
        <w:t xml:space="preserve"> 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do Contratante ou de seus agentes, gestores e fiscais, de conformidade. </w:t>
      </w:r>
    </w:p>
    <w:p w14:paraId="4DBCEC4F" w14:textId="77777777" w:rsidR="00DA2C1F" w:rsidRDefault="00DA2C1F">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838D1F5" w14:textId="3D6EBA27" w:rsidR="00DA2C1F" w:rsidRDefault="00DA2C1F" w:rsidP="00DA2C1F">
      <w:pPr>
        <w:widowControl w:val="0"/>
        <w:pBdr>
          <w:top w:val="nil"/>
          <w:left w:val="nil"/>
          <w:bottom w:val="nil"/>
          <w:right w:val="nil"/>
          <w:between w:val="nil"/>
        </w:pBdr>
        <w:spacing w:line="312" w:lineRule="auto"/>
        <w:ind w:left="0" w:hanging="2"/>
        <w:jc w:val="both"/>
        <w:rPr>
          <w:rFonts w:ascii="Arial" w:eastAsia="Arial" w:hAnsi="Arial" w:cs="Arial"/>
          <w:color w:val="000000"/>
        </w:rPr>
      </w:pPr>
      <w:r w:rsidRPr="00D862E5">
        <w:rPr>
          <w:rFonts w:ascii="Arial" w:eastAsia="Arial" w:hAnsi="Arial" w:cs="Arial"/>
          <w:b/>
          <w:color w:val="000000"/>
        </w:rPr>
        <w:t>6.7.8.</w:t>
      </w:r>
      <w:r w:rsidRPr="00D862E5">
        <w:rPr>
          <w:rFonts w:ascii="Arial" w:eastAsia="Arial" w:hAnsi="Arial" w:cs="Arial"/>
          <w:color w:val="000000"/>
        </w:rPr>
        <w:t xml:space="preserve"> Todo o trâmite desde a declaração do vencedor até a entrega do serviço e posterior pagamento deverá ser acompanhada e fiscalizada pelo fiscal do contrato, ou pelo respectivo substituto (art. 117 da Lei nº 14.133, de 2021);</w:t>
      </w:r>
    </w:p>
    <w:p w14:paraId="000000EB" w14:textId="77777777" w:rsidR="005B6701" w:rsidRDefault="005B6701" w:rsidP="00DA2C1F">
      <w:pPr>
        <w:pBdr>
          <w:top w:val="nil"/>
          <w:left w:val="nil"/>
          <w:bottom w:val="nil"/>
          <w:right w:val="nil"/>
          <w:between w:val="nil"/>
        </w:pBdr>
        <w:spacing w:before="120" w:after="120" w:line="276" w:lineRule="auto"/>
        <w:ind w:leftChars="0" w:left="0" w:firstLineChars="0" w:firstLine="0"/>
        <w:jc w:val="both"/>
        <w:rPr>
          <w:rFonts w:ascii="Arial" w:eastAsia="Arial" w:hAnsi="Arial" w:cs="Arial"/>
          <w:color w:val="000000"/>
        </w:rPr>
      </w:pPr>
    </w:p>
    <w:p w14:paraId="000000EC"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6.8. Fiscalização Administrativa</w:t>
      </w:r>
    </w:p>
    <w:p w14:paraId="000000ED"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EE"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6.8.1.</w:t>
      </w:r>
      <w:r>
        <w:rPr>
          <w:rFonts w:ascii="Arial" w:eastAsia="Arial" w:hAnsi="Arial" w:cs="Arial"/>
          <w:color w:val="000000"/>
        </w:rPr>
        <w:t xml:space="preserve">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000000EF"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F0"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6.8.2.</w:t>
      </w:r>
      <w:r>
        <w:rPr>
          <w:rFonts w:ascii="Arial" w:eastAsia="Arial" w:hAnsi="Arial" w:cs="Arial"/>
          <w:color w:val="000000"/>
        </w:rPr>
        <w:t xml:space="preserve"> Caso ocorra descumprimento das obrigações contratuais, o fiscal administrativo do contrato atuará tempestivamente na solução do problema, reportando ao gestor do contrato para que tome as providências cabíveis, quando ultrapassar a sua competência.</w:t>
      </w:r>
    </w:p>
    <w:p w14:paraId="000000F1"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F2" w14:textId="77777777" w:rsidR="005B6701" w:rsidRDefault="003B37E6">
      <w:pPr>
        <w:pBdr>
          <w:top w:val="nil"/>
          <w:left w:val="nil"/>
          <w:bottom w:val="nil"/>
          <w:right w:val="nil"/>
          <w:between w:val="nil"/>
        </w:pBdr>
        <w:spacing w:before="120" w:after="120" w:line="276" w:lineRule="auto"/>
        <w:ind w:left="0" w:hanging="2"/>
        <w:jc w:val="both"/>
        <w:rPr>
          <w:rFonts w:ascii="Arial" w:eastAsia="Arial" w:hAnsi="Arial" w:cs="Arial"/>
          <w:color w:val="000000"/>
        </w:rPr>
      </w:pPr>
      <w:r>
        <w:rPr>
          <w:rFonts w:ascii="Arial" w:eastAsia="Arial" w:hAnsi="Arial" w:cs="Arial"/>
          <w:b/>
          <w:color w:val="000000"/>
        </w:rPr>
        <w:t>6.9. Gestor do Contrato</w:t>
      </w:r>
    </w:p>
    <w:p w14:paraId="000000F3" w14:textId="77777777" w:rsidR="005B6701" w:rsidRDefault="005B6701">
      <w:pPr>
        <w:pBdr>
          <w:top w:val="nil"/>
          <w:left w:val="nil"/>
          <w:bottom w:val="nil"/>
          <w:right w:val="nil"/>
          <w:between w:val="nil"/>
        </w:pBdr>
        <w:spacing w:before="120" w:after="120" w:line="276" w:lineRule="auto"/>
        <w:ind w:left="0" w:hanging="2"/>
        <w:jc w:val="both"/>
        <w:rPr>
          <w:rFonts w:ascii="Arial" w:eastAsia="Arial" w:hAnsi="Arial" w:cs="Arial"/>
          <w:color w:val="000000"/>
        </w:rPr>
      </w:pPr>
    </w:p>
    <w:p w14:paraId="000000F4" w14:textId="77777777" w:rsidR="005B6701" w:rsidRDefault="003B37E6">
      <w:pPr>
        <w:pBdr>
          <w:top w:val="nil"/>
          <w:left w:val="nil"/>
          <w:bottom w:val="nil"/>
          <w:right w:val="nil"/>
          <w:between w:val="nil"/>
        </w:pBdr>
        <w:spacing w:before="120" w:line="259" w:lineRule="auto"/>
        <w:ind w:left="0" w:hanging="2"/>
        <w:jc w:val="both"/>
        <w:rPr>
          <w:rFonts w:ascii="Arial" w:eastAsia="Arial" w:hAnsi="Arial" w:cs="Arial"/>
          <w:color w:val="000000"/>
        </w:rPr>
      </w:pPr>
      <w:r>
        <w:rPr>
          <w:rFonts w:ascii="Arial" w:eastAsia="Arial" w:hAnsi="Arial" w:cs="Arial"/>
          <w:b/>
          <w:color w:val="000000"/>
        </w:rPr>
        <w:lastRenderedPageBreak/>
        <w:t>6.9.1.</w:t>
      </w:r>
      <w:r>
        <w:rPr>
          <w:rFonts w:ascii="Arial" w:eastAsia="Arial" w:hAnsi="Arial" w:cs="Arial"/>
          <w:color w:val="000000"/>
        </w:rPr>
        <w:t xml:space="preserve"> 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000000F5" w14:textId="77777777" w:rsidR="005B6701" w:rsidRDefault="005B6701">
      <w:pPr>
        <w:pBdr>
          <w:top w:val="nil"/>
          <w:left w:val="nil"/>
          <w:bottom w:val="nil"/>
          <w:right w:val="nil"/>
          <w:between w:val="nil"/>
        </w:pBdr>
        <w:spacing w:line="259" w:lineRule="auto"/>
        <w:ind w:left="0" w:hanging="2"/>
        <w:jc w:val="both"/>
        <w:rPr>
          <w:rFonts w:ascii="Arial" w:eastAsia="Arial" w:hAnsi="Arial" w:cs="Arial"/>
          <w:color w:val="000000"/>
        </w:rPr>
      </w:pPr>
    </w:p>
    <w:p w14:paraId="000000F6" w14:textId="77777777" w:rsidR="005B6701" w:rsidRDefault="003B37E6">
      <w:pPr>
        <w:pBdr>
          <w:top w:val="nil"/>
          <w:left w:val="nil"/>
          <w:bottom w:val="nil"/>
          <w:right w:val="nil"/>
          <w:between w:val="nil"/>
        </w:pBdr>
        <w:spacing w:line="259" w:lineRule="auto"/>
        <w:ind w:left="0" w:hanging="2"/>
        <w:jc w:val="both"/>
        <w:rPr>
          <w:rFonts w:ascii="Arial" w:eastAsia="Arial" w:hAnsi="Arial" w:cs="Arial"/>
          <w:color w:val="000000"/>
        </w:rPr>
      </w:pPr>
      <w:r>
        <w:rPr>
          <w:rFonts w:ascii="Arial" w:eastAsia="Arial" w:hAnsi="Arial" w:cs="Arial"/>
          <w:b/>
          <w:color w:val="000000"/>
        </w:rPr>
        <w:t>6.9.2.</w:t>
      </w:r>
      <w:r>
        <w:rPr>
          <w:rFonts w:ascii="Arial" w:eastAsia="Arial" w:hAnsi="Arial" w:cs="Arial"/>
          <w:color w:val="000000"/>
        </w:rPr>
        <w:t xml:space="preserve"> Acompanhar os registros realizados pelos fiscais do contrato, de todas as ocorrências relacionadas à execução do contrato e as medidas adotadas, informando, se for o caso, à autoridade superior àquelas que ultrapassarem a sua competência.</w:t>
      </w:r>
    </w:p>
    <w:p w14:paraId="000000F7" w14:textId="77777777" w:rsidR="005B6701" w:rsidRDefault="005B6701">
      <w:pPr>
        <w:pBdr>
          <w:top w:val="nil"/>
          <w:left w:val="nil"/>
          <w:bottom w:val="nil"/>
          <w:right w:val="nil"/>
          <w:between w:val="nil"/>
        </w:pBdr>
        <w:spacing w:line="259" w:lineRule="auto"/>
        <w:ind w:left="0" w:hanging="2"/>
        <w:jc w:val="both"/>
        <w:rPr>
          <w:rFonts w:ascii="Arial" w:eastAsia="Arial" w:hAnsi="Arial" w:cs="Arial"/>
          <w:color w:val="000000"/>
        </w:rPr>
      </w:pPr>
    </w:p>
    <w:p w14:paraId="000000F8" w14:textId="77777777" w:rsidR="005B6701" w:rsidRDefault="003B37E6">
      <w:pPr>
        <w:pBdr>
          <w:top w:val="nil"/>
          <w:left w:val="nil"/>
          <w:bottom w:val="nil"/>
          <w:right w:val="nil"/>
          <w:between w:val="nil"/>
        </w:pBdr>
        <w:spacing w:line="259" w:lineRule="auto"/>
        <w:ind w:left="0" w:hanging="2"/>
        <w:jc w:val="both"/>
        <w:rPr>
          <w:rFonts w:ascii="Arial" w:eastAsia="Arial" w:hAnsi="Arial" w:cs="Arial"/>
          <w:color w:val="000000"/>
        </w:rPr>
      </w:pPr>
      <w:r>
        <w:rPr>
          <w:rFonts w:ascii="Arial" w:eastAsia="Arial" w:hAnsi="Arial" w:cs="Arial"/>
          <w:b/>
          <w:color w:val="000000"/>
        </w:rPr>
        <w:t>6.9.3.</w:t>
      </w:r>
      <w:r>
        <w:rPr>
          <w:rFonts w:ascii="Arial" w:eastAsia="Arial" w:hAnsi="Arial" w:cs="Arial"/>
          <w:color w:val="000000"/>
        </w:rPr>
        <w:t xml:space="preserve"> Acompanhar a manutenção das condições de habilitação da contratada, para fins de empenho de despesa e pagamento, e anotará os problemas que obstem o fluxo normal da liquidação e do pagamento da despesa no relatório de riscos eventuais.</w:t>
      </w:r>
    </w:p>
    <w:p w14:paraId="000000F9" w14:textId="77777777" w:rsidR="005B6701" w:rsidRDefault="005B6701">
      <w:pPr>
        <w:pBdr>
          <w:top w:val="nil"/>
          <w:left w:val="nil"/>
          <w:bottom w:val="nil"/>
          <w:right w:val="nil"/>
          <w:between w:val="nil"/>
        </w:pBdr>
        <w:spacing w:line="259" w:lineRule="auto"/>
        <w:ind w:left="0" w:hanging="2"/>
        <w:jc w:val="both"/>
        <w:rPr>
          <w:rFonts w:ascii="Arial" w:eastAsia="Arial" w:hAnsi="Arial" w:cs="Arial"/>
          <w:color w:val="000000"/>
        </w:rPr>
      </w:pPr>
    </w:p>
    <w:p w14:paraId="000000FA" w14:textId="77777777" w:rsidR="005B6701" w:rsidRDefault="003B37E6">
      <w:pPr>
        <w:pBdr>
          <w:top w:val="nil"/>
          <w:left w:val="nil"/>
          <w:bottom w:val="nil"/>
          <w:right w:val="nil"/>
          <w:between w:val="nil"/>
        </w:pBdr>
        <w:spacing w:line="259" w:lineRule="auto"/>
        <w:ind w:left="0" w:hanging="2"/>
        <w:jc w:val="both"/>
        <w:rPr>
          <w:rFonts w:ascii="Arial" w:eastAsia="Arial" w:hAnsi="Arial" w:cs="Arial"/>
          <w:color w:val="000000"/>
        </w:rPr>
      </w:pPr>
      <w:r>
        <w:rPr>
          <w:rFonts w:ascii="Arial" w:eastAsia="Arial" w:hAnsi="Arial" w:cs="Arial"/>
          <w:b/>
          <w:color w:val="000000"/>
        </w:rPr>
        <w:t>6.9.4.</w:t>
      </w:r>
      <w:r>
        <w:rPr>
          <w:rFonts w:ascii="Arial" w:eastAsia="Arial" w:hAnsi="Arial" w:cs="Arial"/>
          <w:color w:val="000000"/>
        </w:rPr>
        <w:t xml:space="preserve"> 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000000FB" w14:textId="77777777" w:rsidR="005B6701" w:rsidRDefault="005B6701">
      <w:pPr>
        <w:pBdr>
          <w:top w:val="nil"/>
          <w:left w:val="nil"/>
          <w:bottom w:val="nil"/>
          <w:right w:val="nil"/>
          <w:between w:val="nil"/>
        </w:pBdr>
        <w:spacing w:line="259" w:lineRule="auto"/>
        <w:ind w:left="0" w:hanging="2"/>
        <w:jc w:val="both"/>
        <w:rPr>
          <w:rFonts w:ascii="Arial" w:eastAsia="Arial" w:hAnsi="Arial" w:cs="Arial"/>
          <w:color w:val="000000"/>
        </w:rPr>
      </w:pPr>
    </w:p>
    <w:p w14:paraId="000000FC" w14:textId="77777777" w:rsidR="005B6701" w:rsidRDefault="003B37E6">
      <w:pPr>
        <w:pBdr>
          <w:top w:val="nil"/>
          <w:left w:val="nil"/>
          <w:bottom w:val="nil"/>
          <w:right w:val="nil"/>
          <w:between w:val="nil"/>
        </w:pBdr>
        <w:spacing w:line="259" w:lineRule="auto"/>
        <w:ind w:left="0" w:hanging="2"/>
        <w:jc w:val="both"/>
        <w:rPr>
          <w:rFonts w:ascii="Arial" w:eastAsia="Arial" w:hAnsi="Arial" w:cs="Arial"/>
          <w:color w:val="000000"/>
        </w:rPr>
      </w:pPr>
      <w:r>
        <w:rPr>
          <w:rFonts w:ascii="Arial" w:eastAsia="Arial" w:hAnsi="Arial" w:cs="Arial"/>
          <w:b/>
          <w:color w:val="000000"/>
        </w:rPr>
        <w:t>6.9.5.</w:t>
      </w:r>
      <w:r>
        <w:rPr>
          <w:rFonts w:ascii="Arial" w:eastAsia="Arial" w:hAnsi="Arial" w:cs="Arial"/>
          <w:color w:val="000000"/>
        </w:rPr>
        <w:t xml:space="preserve"> 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000000FD" w14:textId="77777777" w:rsidR="005B6701" w:rsidRDefault="005B6701">
      <w:pPr>
        <w:pBdr>
          <w:top w:val="nil"/>
          <w:left w:val="nil"/>
          <w:bottom w:val="nil"/>
          <w:right w:val="nil"/>
          <w:between w:val="nil"/>
        </w:pBdr>
        <w:spacing w:line="259" w:lineRule="auto"/>
        <w:ind w:left="0" w:hanging="2"/>
        <w:jc w:val="both"/>
        <w:rPr>
          <w:rFonts w:ascii="Arial" w:eastAsia="Arial" w:hAnsi="Arial" w:cs="Arial"/>
          <w:color w:val="000000"/>
        </w:rPr>
      </w:pPr>
    </w:p>
    <w:p w14:paraId="000000FE" w14:textId="77777777" w:rsidR="005B6701" w:rsidRDefault="003B37E6">
      <w:pPr>
        <w:pBdr>
          <w:top w:val="nil"/>
          <w:left w:val="nil"/>
          <w:bottom w:val="nil"/>
          <w:right w:val="nil"/>
          <w:between w:val="nil"/>
        </w:pBdr>
        <w:spacing w:line="259" w:lineRule="auto"/>
        <w:ind w:left="0" w:hanging="2"/>
        <w:jc w:val="both"/>
        <w:rPr>
          <w:rFonts w:ascii="Arial" w:eastAsia="Arial" w:hAnsi="Arial" w:cs="Arial"/>
          <w:color w:val="000000"/>
        </w:rPr>
      </w:pPr>
      <w:r>
        <w:rPr>
          <w:rFonts w:ascii="Arial" w:eastAsia="Arial" w:hAnsi="Arial" w:cs="Arial"/>
          <w:b/>
          <w:color w:val="000000"/>
        </w:rPr>
        <w:t>6.9.6.</w:t>
      </w:r>
      <w:r>
        <w:rPr>
          <w:rFonts w:ascii="Arial" w:eastAsia="Arial" w:hAnsi="Arial" w:cs="Arial"/>
          <w:color w:val="000000"/>
        </w:rPr>
        <w:t xml:space="preserve"> Elaborar relatório final com informações sobre a consecução dos objetivos que tenham justificado a contratação e eventuais condutas a serem adotadas para o aprimoramento das atividades da Administração.</w:t>
      </w:r>
    </w:p>
    <w:p w14:paraId="000000FF" w14:textId="77777777" w:rsidR="005B6701" w:rsidRDefault="005B6701">
      <w:pPr>
        <w:pBdr>
          <w:top w:val="nil"/>
          <w:left w:val="nil"/>
          <w:bottom w:val="nil"/>
          <w:right w:val="nil"/>
          <w:between w:val="nil"/>
        </w:pBdr>
        <w:spacing w:line="259" w:lineRule="auto"/>
        <w:ind w:left="0" w:hanging="2"/>
        <w:jc w:val="both"/>
        <w:rPr>
          <w:rFonts w:ascii="Arial" w:eastAsia="Arial" w:hAnsi="Arial" w:cs="Arial"/>
          <w:color w:val="000000"/>
        </w:rPr>
      </w:pPr>
    </w:p>
    <w:p w14:paraId="00000100" w14:textId="77777777" w:rsidR="005B6701" w:rsidRDefault="003B37E6">
      <w:pPr>
        <w:pBdr>
          <w:top w:val="nil"/>
          <w:left w:val="nil"/>
          <w:bottom w:val="nil"/>
          <w:right w:val="nil"/>
          <w:between w:val="nil"/>
        </w:pBdr>
        <w:spacing w:after="240" w:line="259" w:lineRule="auto"/>
        <w:ind w:left="0" w:hanging="2"/>
        <w:jc w:val="both"/>
        <w:rPr>
          <w:rFonts w:ascii="Calibri" w:eastAsia="Calibri" w:hAnsi="Calibri" w:cs="Calibri"/>
          <w:color w:val="000000"/>
        </w:rPr>
      </w:pPr>
      <w:r>
        <w:rPr>
          <w:rFonts w:ascii="Arial" w:eastAsia="Arial" w:hAnsi="Arial" w:cs="Arial"/>
          <w:b/>
          <w:color w:val="000000"/>
        </w:rPr>
        <w:t>6.9.7.</w:t>
      </w:r>
      <w:r>
        <w:rPr>
          <w:rFonts w:ascii="Arial" w:eastAsia="Arial" w:hAnsi="Arial" w:cs="Arial"/>
          <w:color w:val="000000"/>
        </w:rPr>
        <w:t xml:space="preserve"> Enviar a documentação pertinente ao setor de contratos para a formalização dos procedimentos de liquidação e pagamento, no valor dimensionado pela fiscalização e gestão nos termos do contrato.</w:t>
      </w:r>
    </w:p>
    <w:p w14:paraId="00000112" w14:textId="77777777" w:rsidR="005B6701" w:rsidRDefault="005B6701" w:rsidP="00DA2C1F">
      <w:pPr>
        <w:widowControl w:val="0"/>
        <w:pBdr>
          <w:top w:val="nil"/>
          <w:left w:val="nil"/>
          <w:bottom w:val="nil"/>
          <w:right w:val="nil"/>
          <w:between w:val="nil"/>
        </w:pBdr>
        <w:spacing w:line="312" w:lineRule="auto"/>
        <w:ind w:leftChars="0" w:left="0" w:firstLineChars="0" w:firstLine="0"/>
        <w:jc w:val="both"/>
        <w:rPr>
          <w:rFonts w:ascii="Arial" w:eastAsia="Arial" w:hAnsi="Arial" w:cs="Arial"/>
          <w:color w:val="000000"/>
        </w:rPr>
      </w:pPr>
    </w:p>
    <w:p w14:paraId="00000113"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7. DO PAGAMENTO</w:t>
      </w:r>
    </w:p>
    <w:p w14:paraId="00000114"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15"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 LIQUIDAÇÃO</w:t>
      </w:r>
    </w:p>
    <w:p w14:paraId="00000116"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17"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7.1.1.</w:t>
      </w:r>
      <w:r>
        <w:rPr>
          <w:rFonts w:ascii="Arial" w:eastAsia="Arial" w:hAnsi="Arial" w:cs="Arial"/>
          <w:color w:val="000000"/>
        </w:rPr>
        <w:t xml:space="preserve"> Recebida a Nota Fiscal ou documento de cobrança equivalente, correrá o </w:t>
      </w:r>
      <w:r>
        <w:rPr>
          <w:rFonts w:ascii="Arial" w:eastAsia="Arial" w:hAnsi="Arial" w:cs="Arial"/>
          <w:color w:val="000000"/>
        </w:rPr>
        <w:lastRenderedPageBreak/>
        <w:t xml:space="preserve">prazo de </w:t>
      </w:r>
      <w:r>
        <w:rPr>
          <w:rFonts w:ascii="Arial" w:eastAsia="Arial" w:hAnsi="Arial" w:cs="Arial"/>
          <w:color w:val="000000"/>
          <w:highlight w:val="yellow"/>
        </w:rPr>
        <w:t>dez dias úteis</w:t>
      </w:r>
      <w:r>
        <w:rPr>
          <w:rFonts w:ascii="Arial" w:eastAsia="Arial" w:hAnsi="Arial" w:cs="Arial"/>
          <w:color w:val="000000"/>
        </w:rPr>
        <w:t xml:space="preserve"> para fins de liquidação, na forma desta seção, prorrogáveis por igual período;</w:t>
      </w:r>
    </w:p>
    <w:p w14:paraId="00000118"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19"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80"/>
          <w:u w:val="single"/>
        </w:rPr>
      </w:pPr>
      <w:r>
        <w:rPr>
          <w:rFonts w:ascii="Arial" w:eastAsia="Arial" w:hAnsi="Arial" w:cs="Arial"/>
          <w:b/>
          <w:color w:val="000000"/>
        </w:rPr>
        <w:t>7.1.2.</w:t>
      </w:r>
      <w:r>
        <w:rPr>
          <w:rFonts w:ascii="Arial" w:eastAsia="Arial" w:hAnsi="Arial" w:cs="Arial"/>
          <w:color w:val="000000"/>
        </w:rPr>
        <w:t xml:space="preserve"> O prazo de que trata o item anterior será reduzido à metade, mantendo-se a possibilidade de prorrogação, no caso de contratações decorrentes de despesas cujos valores não ultrapassem 5% (cinco por cento) do valor de que trata o art. 75, II da Lei nº 14.133, de 2021</w:t>
      </w:r>
      <w:r>
        <w:rPr>
          <w:rFonts w:ascii="Arial" w:eastAsia="Arial" w:hAnsi="Arial" w:cs="Arial"/>
          <w:color w:val="000080"/>
          <w:u w:val="single"/>
        </w:rPr>
        <w:t>;</w:t>
      </w:r>
    </w:p>
    <w:p w14:paraId="0000011A"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80"/>
          <w:u w:val="single"/>
        </w:rPr>
      </w:pPr>
    </w:p>
    <w:p w14:paraId="0000011B"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7.1.3.</w:t>
      </w:r>
      <w:r>
        <w:rPr>
          <w:rFonts w:ascii="Arial" w:eastAsia="Arial" w:hAnsi="Arial" w:cs="Arial"/>
          <w:color w:val="000000"/>
        </w:rPr>
        <w:t xml:space="preserve"> Para fins de liquidação, o setor competente deverá verificar se a nota fiscal ou instrumento de cobrança equivalente apresentado expressa os elementos necessários e essenciais do documento, tais como: </w:t>
      </w:r>
    </w:p>
    <w:p w14:paraId="0000011C"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1D"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7.1.3.1.</w:t>
      </w:r>
      <w:r>
        <w:rPr>
          <w:rFonts w:ascii="Arial" w:eastAsia="Arial" w:hAnsi="Arial" w:cs="Arial"/>
          <w:color w:val="000000"/>
        </w:rPr>
        <w:t xml:space="preserve"> A data da emissão;</w:t>
      </w:r>
    </w:p>
    <w:p w14:paraId="0000011E"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1F"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7.1.3.2.</w:t>
      </w:r>
      <w:r>
        <w:rPr>
          <w:rFonts w:ascii="Arial" w:eastAsia="Arial" w:hAnsi="Arial" w:cs="Arial"/>
          <w:color w:val="000000"/>
        </w:rPr>
        <w:t xml:space="preserve"> Os dados do contrato e do órgão contratante; </w:t>
      </w:r>
    </w:p>
    <w:p w14:paraId="00000120"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21"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7.1.3.3.</w:t>
      </w:r>
      <w:r>
        <w:rPr>
          <w:rFonts w:ascii="Arial" w:eastAsia="Arial" w:hAnsi="Arial" w:cs="Arial"/>
          <w:color w:val="000000"/>
        </w:rPr>
        <w:t xml:space="preserve"> O período respectivo de execução do contrato; </w:t>
      </w:r>
    </w:p>
    <w:p w14:paraId="00000122"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23"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7.1.3.4.</w:t>
      </w:r>
      <w:r>
        <w:rPr>
          <w:rFonts w:ascii="Arial" w:eastAsia="Arial" w:hAnsi="Arial" w:cs="Arial"/>
          <w:color w:val="000000"/>
        </w:rPr>
        <w:t xml:space="preserve"> O valor a pagar; e </w:t>
      </w:r>
    </w:p>
    <w:p w14:paraId="00000124"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25"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7.1.3.5.</w:t>
      </w:r>
      <w:r>
        <w:rPr>
          <w:rFonts w:ascii="Arial" w:eastAsia="Arial" w:hAnsi="Arial" w:cs="Arial"/>
          <w:color w:val="000000"/>
        </w:rPr>
        <w:t xml:space="preserve"> Eventual destaque do valor de retenções tributárias cabíveis.</w:t>
      </w:r>
    </w:p>
    <w:p w14:paraId="00000126"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27"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7.1.4.</w:t>
      </w:r>
      <w:r>
        <w:rPr>
          <w:rFonts w:ascii="Arial" w:eastAsia="Arial" w:hAnsi="Arial" w:cs="Arial"/>
          <w:color w:val="000000"/>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0000128"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29"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7.1.5.</w:t>
      </w:r>
      <w:r>
        <w:rPr>
          <w:rFonts w:ascii="Arial" w:eastAsia="Arial" w:hAnsi="Arial" w:cs="Arial"/>
          <w:color w:val="000000"/>
        </w:rPr>
        <w:t xml:space="preserve"> A nota fiscal ou fatura deverá ser obrigatoriamente acompanhada da comprovação da regularidade fiscal e trabalhista, mediante à documentação mencionada no art. 68 da Lei nº 14.133, de 2021; </w:t>
      </w:r>
    </w:p>
    <w:p w14:paraId="0000012A"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2B"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7.1.6.</w:t>
      </w:r>
      <w:r>
        <w:rPr>
          <w:rFonts w:ascii="Arial" w:eastAsia="Arial" w:hAnsi="Arial" w:cs="Arial"/>
          <w:color w:val="000000"/>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000012C"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2D"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7.1.7.</w:t>
      </w:r>
      <w:r>
        <w:rPr>
          <w:rFonts w:ascii="Arial" w:eastAsia="Arial" w:hAnsi="Arial" w:cs="Arial"/>
          <w:color w:val="000000"/>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0000012E"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2F"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7.1.8.</w:t>
      </w:r>
      <w:r>
        <w:rPr>
          <w:rFonts w:ascii="Arial" w:eastAsia="Arial" w:hAnsi="Arial" w:cs="Arial"/>
          <w:color w:val="000000"/>
        </w:rPr>
        <w:t xml:space="preserve"> Persistindo a irregularidade, o contratante deverá adotar as medidas necessárias à rescisão contratual nos autos do processo administrativo correspondente, assegurada ao contratado a ampla defesa;</w:t>
      </w:r>
    </w:p>
    <w:p w14:paraId="00000130"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31"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7.1.9.</w:t>
      </w:r>
      <w:r>
        <w:rPr>
          <w:rFonts w:ascii="Arial" w:eastAsia="Arial" w:hAnsi="Arial" w:cs="Arial"/>
          <w:color w:val="000000"/>
        </w:rPr>
        <w:t xml:space="preserve"> Havendo a efetiva execução do objeto, os pagamentos serão realizados normalmente, até que se decida pela rescisão do contrato, caso o contratado não regularize sua situação.</w:t>
      </w:r>
    </w:p>
    <w:p w14:paraId="00000132"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33"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7.2 PRAZO DE PAGAMENTO</w:t>
      </w:r>
    </w:p>
    <w:p w14:paraId="00000134"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35"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7.2.</w:t>
      </w:r>
      <w:r>
        <w:rPr>
          <w:rFonts w:ascii="Arial" w:eastAsia="Arial" w:hAnsi="Arial" w:cs="Arial"/>
          <w:color w:val="000000"/>
        </w:rPr>
        <w:t xml:space="preserve">1. O pagamento será efetuado no prazo de até </w:t>
      </w:r>
      <w:r>
        <w:rPr>
          <w:rFonts w:ascii="Arial" w:eastAsia="Arial" w:hAnsi="Arial" w:cs="Arial"/>
          <w:color w:val="000000"/>
          <w:highlight w:val="yellow"/>
        </w:rPr>
        <w:t>20 (vinte) dias úteis</w:t>
      </w:r>
      <w:r>
        <w:rPr>
          <w:rFonts w:ascii="Arial" w:eastAsia="Arial" w:hAnsi="Arial" w:cs="Arial"/>
          <w:color w:val="000000"/>
        </w:rPr>
        <w:t xml:space="preserve"> contados da finalização da liquidação da despesa, conforme seção anterior;</w:t>
      </w:r>
    </w:p>
    <w:p w14:paraId="00000136"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37"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 xml:space="preserve">7.2.2. </w:t>
      </w:r>
      <w:r>
        <w:rPr>
          <w:rFonts w:ascii="Arial" w:eastAsia="Arial" w:hAnsi="Arial" w:cs="Arial"/>
          <w:color w:val="000000"/>
        </w:rPr>
        <w:t xml:space="preserve">O prazo de que trata o item anterior será reduzido à metade, mantendo-se a possibilidade de prorrogação, no caso de contratações decorrentes de despesas cujos valores não ultrapassem 5% (cinco por cento) do valor de que trata o </w:t>
      </w:r>
      <w:hyperlink r:id="rId10" w:anchor="art75">
        <w:r w:rsidR="005B6701">
          <w:rPr>
            <w:rFonts w:ascii="Arial" w:eastAsia="Arial" w:hAnsi="Arial" w:cs="Arial"/>
            <w:color w:val="000000"/>
          </w:rPr>
          <w:t>art. 75, II da Lei nº 14.133, de 2021</w:t>
        </w:r>
      </w:hyperlink>
      <w:r>
        <w:rPr>
          <w:rFonts w:ascii="Arial" w:eastAsia="Arial" w:hAnsi="Arial" w:cs="Arial"/>
          <w:color w:val="000000"/>
        </w:rPr>
        <w:t>;</w:t>
      </w:r>
    </w:p>
    <w:p w14:paraId="00000138"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39"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7.2.3.</w:t>
      </w:r>
      <w:r>
        <w:rPr>
          <w:rFonts w:ascii="Arial" w:eastAsia="Arial" w:hAnsi="Arial" w:cs="Arial"/>
          <w:color w:val="000000"/>
        </w:rPr>
        <w:t xml:space="preserve"> No caso de atraso pelo Contratante, os valores devidos ao contratado serão atualizados monetariamente entre o termo final do prazo de pagamento até a data de sua efetiva realização, mediante aplicação do índice IPCA para correção monetária.</w:t>
      </w:r>
    </w:p>
    <w:p w14:paraId="0000013A"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3B"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7.3 FORMA DE PAGAMENTO</w:t>
      </w:r>
    </w:p>
    <w:p w14:paraId="0000013C"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3D"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7.3.1.</w:t>
      </w:r>
      <w:r>
        <w:rPr>
          <w:rFonts w:ascii="Arial" w:eastAsia="Arial" w:hAnsi="Arial" w:cs="Arial"/>
          <w:color w:val="000000"/>
        </w:rPr>
        <w:t xml:space="preserve"> O pagamento será realizado por meio de ordem bancária ou transferência eletrônica, para crédito em banco, agência e conta corrente indicados pelo contratado;</w:t>
      </w:r>
    </w:p>
    <w:p w14:paraId="0000013E"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3F"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lastRenderedPageBreak/>
        <w:t>7.3.2.</w:t>
      </w:r>
      <w:r>
        <w:rPr>
          <w:rFonts w:ascii="Arial" w:eastAsia="Arial" w:hAnsi="Arial" w:cs="Arial"/>
          <w:color w:val="000000"/>
        </w:rPr>
        <w:t xml:space="preserve"> Será considerada data do pagamento, no caso de ordem bancária, o dia em que constar como emitida, no caso de transferência eletrônica, a data de sua efetivação;</w:t>
      </w:r>
    </w:p>
    <w:p w14:paraId="00000140"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41"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7.3.4.</w:t>
      </w:r>
      <w:r>
        <w:rPr>
          <w:rFonts w:ascii="Arial" w:eastAsia="Arial" w:hAnsi="Arial" w:cs="Arial"/>
          <w:color w:val="000000"/>
        </w:rPr>
        <w:t xml:space="preserve"> Quando do pagamento, será efetuada a retenção tributária prevista na legislação aplicável;</w:t>
      </w:r>
    </w:p>
    <w:p w14:paraId="00000142"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43"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7.3.4.1.</w:t>
      </w:r>
      <w:r>
        <w:rPr>
          <w:rFonts w:ascii="Arial" w:eastAsia="Arial" w:hAnsi="Arial" w:cs="Arial"/>
          <w:color w:val="000000"/>
        </w:rPr>
        <w:t xml:space="preserve"> Independentemente do percentual de tributo inserido na planilha, quando houver, serão retidos na fonte, quando da realização do pagamento, os percentuais estabelecidos na legislação vigente;</w:t>
      </w:r>
    </w:p>
    <w:p w14:paraId="00000144"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45"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7.3.5.</w:t>
      </w:r>
      <w:r>
        <w:rPr>
          <w:rFonts w:ascii="Arial" w:eastAsia="Arial" w:hAnsi="Arial" w:cs="Arial"/>
          <w:color w:val="000000"/>
        </w:rPr>
        <w:t xml:space="preserve"> O contratado regularmente optante pelo Simples Nacional, nos termos da Lei Complementar nº 123, de 14 de dezembro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0000146"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47"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 xml:space="preserve">8. DOS DOCUMENTOS DE HABILITAÇÃO </w:t>
      </w:r>
    </w:p>
    <w:p w14:paraId="00000148"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49" w14:textId="3160E133" w:rsidR="005B6701" w:rsidRPr="00124928" w:rsidRDefault="003B37E6">
      <w:pPr>
        <w:widowControl w:val="0"/>
        <w:pBdr>
          <w:top w:val="nil"/>
          <w:left w:val="nil"/>
          <w:bottom w:val="nil"/>
          <w:right w:val="nil"/>
          <w:between w:val="nil"/>
        </w:pBdr>
        <w:spacing w:after="120" w:line="312" w:lineRule="auto"/>
        <w:ind w:left="0" w:hanging="2"/>
        <w:jc w:val="both"/>
        <w:rPr>
          <w:rFonts w:ascii="Arial" w:eastAsia="Arial" w:hAnsi="Arial" w:cs="Arial"/>
          <w:color w:val="000000"/>
          <w:highlight w:val="yellow"/>
        </w:rPr>
      </w:pPr>
      <w:r w:rsidRPr="00124928">
        <w:rPr>
          <w:rFonts w:ascii="Arial" w:eastAsia="Arial" w:hAnsi="Arial" w:cs="Arial"/>
          <w:b/>
          <w:color w:val="000000"/>
          <w:highlight w:val="yellow"/>
        </w:rPr>
        <w:t>8.1 QUALIFICAÇÃO ECONÔMICO-FINANCEIRA</w:t>
      </w:r>
    </w:p>
    <w:p w14:paraId="0000014A" w14:textId="77777777" w:rsidR="005B6701" w:rsidRPr="00124928" w:rsidRDefault="003B37E6">
      <w:pPr>
        <w:spacing w:before="280" w:after="280" w:line="276" w:lineRule="auto"/>
        <w:ind w:left="0" w:hanging="2"/>
        <w:jc w:val="both"/>
        <w:rPr>
          <w:rFonts w:ascii="Arial" w:eastAsia="Arial" w:hAnsi="Arial" w:cs="Arial"/>
          <w:highlight w:val="yellow"/>
        </w:rPr>
      </w:pPr>
      <w:r w:rsidRPr="00124928">
        <w:rPr>
          <w:rFonts w:ascii="Arial" w:eastAsia="Arial" w:hAnsi="Arial" w:cs="Arial"/>
          <w:b/>
          <w:highlight w:val="yellow"/>
        </w:rPr>
        <w:t>8.1.1.</w:t>
      </w:r>
      <w:r w:rsidRPr="00124928">
        <w:rPr>
          <w:rFonts w:ascii="Arial" w:eastAsia="Arial" w:hAnsi="Arial" w:cs="Arial"/>
          <w:highlight w:val="yellow"/>
        </w:rPr>
        <w:t xml:space="preserve"> Certidão Negativa de Falência ou Concordata expedida pelo distribuidor da sede da pessoa jurídica (art. 69, II da Lei nº 14.133, de 2021), ou emitida via internet dentro do prazo de validade (validade mínima de 30 dias) informado no corpo da certidão que comprove regularidade perante a comarca da sede da licitante. A certidão retirada pela internet poderá ser exclusiva para a comarca da sede da licitante ou contemplar todas as comarcas desde que esteja regular na comarca solicitada. Em sendo omissa a certidão quanto ao prazo de validade da mesma, considerar-se-á o prazo de emissão de até 60 (sessenta) dias.</w:t>
      </w:r>
    </w:p>
    <w:p w14:paraId="0000014B" w14:textId="77777777" w:rsidR="005B6701" w:rsidRDefault="003B37E6">
      <w:pPr>
        <w:spacing w:before="280" w:after="280" w:line="276" w:lineRule="auto"/>
        <w:ind w:left="0" w:hanging="2"/>
        <w:jc w:val="both"/>
        <w:rPr>
          <w:rFonts w:ascii="Arial" w:eastAsia="Arial" w:hAnsi="Arial" w:cs="Arial"/>
        </w:rPr>
      </w:pPr>
      <w:r w:rsidRPr="00124928">
        <w:rPr>
          <w:rFonts w:ascii="Arial" w:eastAsia="Arial" w:hAnsi="Arial" w:cs="Arial"/>
          <w:b/>
          <w:highlight w:val="yellow"/>
        </w:rPr>
        <w:t>8.1.2.</w:t>
      </w:r>
      <w:r w:rsidRPr="00124928">
        <w:rPr>
          <w:rFonts w:ascii="Arial" w:eastAsia="Arial" w:hAnsi="Arial" w:cs="Arial"/>
          <w:highlight w:val="yellow"/>
        </w:rPr>
        <w:t xml:space="preserve"> A empresa que se encontrar em recuperação judicial deverá apresentar certidão emitida pela instância judicial competente, a qual certifique que a interessada está apta, econômica e financeiramente, a participar de procedimento licitatório/sentença homologatória do plano de recuperação judicial;</w:t>
      </w:r>
    </w:p>
    <w:p w14:paraId="7553327E" w14:textId="77777777" w:rsidR="00124928" w:rsidRPr="00124928" w:rsidRDefault="00124928" w:rsidP="00124928">
      <w:pPr>
        <w:spacing w:line="276" w:lineRule="auto"/>
        <w:ind w:leftChars="0" w:left="2" w:hanging="2"/>
        <w:jc w:val="both"/>
        <w:textDirection w:val="lrTb"/>
        <w:textAlignment w:val="auto"/>
        <w:rPr>
          <w:rFonts w:ascii="Arial" w:eastAsia="Arial" w:hAnsi="Arial" w:cs="Arial"/>
        </w:rPr>
      </w:pPr>
      <w:r w:rsidRPr="00D862E5">
        <w:rPr>
          <w:rFonts w:ascii="Arial" w:eastAsia="Arial" w:hAnsi="Arial" w:cs="Arial"/>
          <w:highlight w:val="yellow"/>
        </w:rPr>
        <w:t xml:space="preserve">8.1.3. Na presente contratação, justifica-se a exigência de qualificação econômico-financeira em razão da natureza do objeto, que demanda contratação com </w:t>
      </w:r>
      <w:r w:rsidRPr="00D862E5">
        <w:rPr>
          <w:rFonts w:ascii="Arial" w:eastAsia="Arial" w:hAnsi="Arial" w:cs="Arial"/>
          <w:highlight w:val="yellow"/>
        </w:rPr>
        <w:lastRenderedPageBreak/>
        <w:t xml:space="preserve">fornecedor economicamente capaz de suportar os encargos decorrentes da execução contratual. A medida visa mitigar riscos de inadimplemento, paralisação do fornecimento e prejuízos à continuidade administrativa, especialmente considerando </w:t>
      </w:r>
      <w:r w:rsidRPr="00D862E5">
        <w:rPr>
          <w:rFonts w:ascii="Arial" w:eastAsia="Arial" w:hAnsi="Arial" w:cs="Arial"/>
          <w:color w:val="EE0000"/>
          <w:highlight w:val="yellow"/>
        </w:rPr>
        <w:t>(indicar, conforme o caso: vulto da contratação, prazo de execução, impacto operacional, criticidade do objeto, regime de pagamento, ausência de substituição imediata etc.)</w:t>
      </w:r>
      <w:r w:rsidRPr="00D862E5">
        <w:rPr>
          <w:rFonts w:ascii="Arial" w:eastAsia="Arial" w:hAnsi="Arial" w:cs="Arial"/>
          <w:highlight w:val="yellow"/>
        </w:rPr>
        <w:t>.</w:t>
      </w:r>
    </w:p>
    <w:p w14:paraId="13C4FFEA" w14:textId="77777777" w:rsidR="00124928" w:rsidRPr="00124928" w:rsidRDefault="00124928" w:rsidP="00124928">
      <w:pPr>
        <w:pBdr>
          <w:top w:val="single" w:sz="4" w:space="1" w:color="000000"/>
          <w:left w:val="single" w:sz="4" w:space="4" w:color="000000"/>
          <w:bottom w:val="single" w:sz="4" w:space="1" w:color="000000"/>
          <w:right w:val="single" w:sz="4" w:space="4" w:color="000000"/>
        </w:pBdr>
        <w:shd w:val="clear" w:color="auto" w:fill="DDD9C3"/>
        <w:ind w:leftChars="0" w:left="2" w:hanging="2"/>
        <w:jc w:val="both"/>
        <w:textDirection w:val="lrTb"/>
        <w:textAlignment w:val="auto"/>
        <w:rPr>
          <w:rFonts w:ascii="Arial" w:eastAsia="Arial" w:hAnsi="Arial" w:cs="Arial"/>
          <w:sz w:val="20"/>
          <w:szCs w:val="20"/>
        </w:rPr>
      </w:pPr>
      <w:r w:rsidRPr="00D862E5">
        <w:rPr>
          <w:rFonts w:ascii="Arial" w:eastAsia="Arial" w:hAnsi="Arial" w:cs="Arial"/>
        </w:rPr>
        <w:t>NOTA EXPLICATIVA - O presente item poderá ser excluído quando a natureza do objeto, o vulto da contratação ou a forma de pagamento não justificarem a exigência de qualificação econômico-financeira, devendo a decisão ser motivada nos autos do processo. A eventual dispensa da exigência deverá observar os princípios da proporcionalidade, razoabilidade e competitividade, bem como o risco envolvido na contratação, nos termos da Lei nº 14.133/2021.</w:t>
      </w:r>
    </w:p>
    <w:p w14:paraId="0000014C" w14:textId="77777777" w:rsidR="005B6701" w:rsidRDefault="003B37E6">
      <w:pPr>
        <w:widowControl w:val="0"/>
        <w:pBdr>
          <w:top w:val="nil"/>
          <w:left w:val="nil"/>
          <w:bottom w:val="nil"/>
          <w:right w:val="nil"/>
          <w:between w:val="nil"/>
        </w:pBdr>
        <w:tabs>
          <w:tab w:val="left" w:pos="1926"/>
        </w:tabs>
        <w:spacing w:line="312" w:lineRule="auto"/>
        <w:ind w:left="0" w:hanging="2"/>
        <w:jc w:val="both"/>
        <w:rPr>
          <w:rFonts w:ascii="Arial" w:eastAsia="Arial" w:hAnsi="Arial" w:cs="Arial"/>
          <w:color w:val="000000"/>
        </w:rPr>
      </w:pPr>
      <w:r>
        <w:rPr>
          <w:rFonts w:ascii="Arial" w:eastAsia="Arial" w:hAnsi="Arial" w:cs="Arial"/>
          <w:color w:val="000000"/>
        </w:rPr>
        <w:tab/>
      </w:r>
    </w:p>
    <w:p w14:paraId="6156B9D2" w14:textId="77777777" w:rsidR="00050877" w:rsidRDefault="00050877" w:rsidP="00050877">
      <w:pPr>
        <w:pStyle w:val="Alnea"/>
        <w:ind w:left="0" w:hanging="2"/>
        <w:rPr>
          <w:rFonts w:ascii="Arial" w:hAnsi="Arial" w:cs="Arial"/>
          <w:b/>
          <w:lang w:eastAsia="zh-CN" w:bidi="hi-IN"/>
        </w:rPr>
      </w:pPr>
      <w:r>
        <w:rPr>
          <w:rFonts w:ascii="Arial" w:hAnsi="Arial" w:cs="Arial"/>
          <w:b/>
          <w:lang w:eastAsia="zh-CN" w:bidi="hi-IN"/>
        </w:rPr>
        <w:t>8.2. QUALIFICAÇÃO TÉCNICA</w:t>
      </w:r>
    </w:p>
    <w:p w14:paraId="57239B95" w14:textId="77777777" w:rsidR="00050877" w:rsidRDefault="00050877" w:rsidP="00050877">
      <w:pPr>
        <w:pStyle w:val="Alnea"/>
        <w:ind w:left="0" w:hanging="2"/>
        <w:rPr>
          <w:rFonts w:ascii="Arial" w:hAnsi="Arial" w:cs="Arial"/>
          <w:b/>
          <w:lang w:eastAsia="zh-CN" w:bidi="hi-IN"/>
        </w:rPr>
      </w:pPr>
    </w:p>
    <w:p w14:paraId="0C148B5C" w14:textId="77777777" w:rsidR="00050877" w:rsidRDefault="00050877" w:rsidP="00050877">
      <w:pPr>
        <w:pStyle w:val="Alnea"/>
        <w:ind w:left="0" w:hanging="2"/>
        <w:rPr>
          <w:rFonts w:ascii="Arial" w:hAnsi="Arial" w:cs="Arial"/>
          <w:b/>
        </w:rPr>
      </w:pPr>
      <w:r>
        <w:rPr>
          <w:rFonts w:ascii="Arial" w:hAnsi="Arial" w:cs="Arial"/>
          <w:b/>
        </w:rPr>
        <w:t>8.2.1.</w:t>
      </w:r>
      <w:r>
        <w:rPr>
          <w:rFonts w:ascii="Arial" w:hAnsi="Arial" w:cs="Arial"/>
          <w:b/>
        </w:rPr>
        <w:tab/>
      </w:r>
      <w:r>
        <w:rPr>
          <w:rFonts w:ascii="Arial" w:hAnsi="Arial" w:cs="Arial"/>
        </w:rPr>
        <w:t xml:space="preserve"> </w:t>
      </w:r>
      <w:r>
        <w:rPr>
          <w:rFonts w:ascii="Arial" w:hAnsi="Arial" w:cs="Arial"/>
          <w:b/>
        </w:rPr>
        <w:t>Qualificação Técnico-Operacional</w:t>
      </w:r>
    </w:p>
    <w:p w14:paraId="0B32EEF0" w14:textId="77777777" w:rsidR="00050877" w:rsidRDefault="00050877" w:rsidP="00050877">
      <w:pPr>
        <w:pStyle w:val="Alnea"/>
        <w:ind w:left="0" w:hanging="2"/>
        <w:rPr>
          <w:rFonts w:ascii="Arial" w:hAnsi="Arial" w:cs="Arial"/>
        </w:rPr>
      </w:pPr>
    </w:p>
    <w:p w14:paraId="3C052E9A" w14:textId="77777777" w:rsidR="00050877" w:rsidRPr="004E3BCB" w:rsidRDefault="00050877" w:rsidP="00050877">
      <w:pPr>
        <w:pStyle w:val="Alnea"/>
        <w:ind w:left="0" w:hanging="2"/>
        <w:rPr>
          <w:rFonts w:ascii="Arial" w:hAnsi="Arial" w:cs="Arial"/>
        </w:rPr>
      </w:pPr>
      <w:r w:rsidRPr="004E3BCB">
        <w:rPr>
          <w:rFonts w:ascii="Arial" w:hAnsi="Arial" w:cs="Arial"/>
          <w:b/>
        </w:rPr>
        <w:t>8.2.1.1.</w:t>
      </w:r>
      <w:r w:rsidRPr="004E3BCB">
        <w:rPr>
          <w:rFonts w:ascii="Arial" w:hAnsi="Arial" w:cs="Arial"/>
        </w:rPr>
        <w:t xml:space="preserve"> Comprovação de aptidão para execução de serviço de complexidade equ</w:t>
      </w:r>
      <w:r w:rsidRPr="004E3BCB">
        <w:rPr>
          <w:rFonts w:ascii="Arial" w:hAnsi="Arial" w:cs="Arial"/>
        </w:rPr>
        <w:t>i</w:t>
      </w:r>
      <w:r w:rsidRPr="004E3BCB">
        <w:rPr>
          <w:rFonts w:ascii="Arial" w:hAnsi="Arial" w:cs="Arial"/>
        </w:rPr>
        <w:t>valente ou superior com o objeto desta contratação, ou com o item pertinente, por meio da apresentação de certidões ou atestados, emitidos por pessoas jurídicas de direito público ou privado, ou regularmente emitidos pelo conselho profissional competente, quando for o caso.</w:t>
      </w:r>
    </w:p>
    <w:p w14:paraId="2DD99360" w14:textId="77777777" w:rsidR="00050877" w:rsidRPr="00200FA4" w:rsidRDefault="00050877" w:rsidP="00050877">
      <w:pPr>
        <w:pStyle w:val="Alnea"/>
        <w:ind w:left="0" w:hanging="2"/>
        <w:rPr>
          <w:rFonts w:ascii="Arial" w:hAnsi="Arial" w:cs="Arial"/>
          <w:b/>
          <w:highlight w:val="yellow"/>
        </w:rPr>
      </w:pPr>
    </w:p>
    <w:p w14:paraId="0EF7A404" w14:textId="77777777" w:rsidR="00050877" w:rsidRDefault="00050877" w:rsidP="00050877">
      <w:pPr>
        <w:pStyle w:val="Alnea"/>
        <w:ind w:left="0" w:hanging="2"/>
        <w:rPr>
          <w:rFonts w:ascii="Arial" w:hAnsi="Arial" w:cs="Arial"/>
        </w:rPr>
      </w:pPr>
      <w:r w:rsidRPr="00200FA4">
        <w:rPr>
          <w:rFonts w:ascii="Arial" w:hAnsi="Arial" w:cs="Arial"/>
          <w:b/>
          <w:highlight w:val="yellow"/>
        </w:rPr>
        <w:t>8.2.1.1.1.</w:t>
      </w:r>
      <w:r w:rsidRPr="00200FA4">
        <w:rPr>
          <w:rFonts w:ascii="Arial" w:hAnsi="Arial" w:cs="Arial"/>
          <w:highlight w:val="yellow"/>
        </w:rPr>
        <w:t xml:space="preserve"> Para fins da comprovação de que trata este subitem, os atestados deverão dizer respeito a contratos executados com as seguintes características mín</w:t>
      </w:r>
      <w:r w:rsidRPr="00200FA4">
        <w:rPr>
          <w:rFonts w:ascii="Arial" w:hAnsi="Arial" w:cs="Arial"/>
          <w:highlight w:val="yellow"/>
        </w:rPr>
        <w:t>i</w:t>
      </w:r>
      <w:r w:rsidRPr="00200FA4">
        <w:rPr>
          <w:rFonts w:ascii="Arial" w:hAnsi="Arial" w:cs="Arial"/>
          <w:highlight w:val="yellow"/>
        </w:rPr>
        <w:t>mas:</w:t>
      </w:r>
    </w:p>
    <w:p w14:paraId="4D5BF4A2" w14:textId="77777777" w:rsidR="00050877" w:rsidRDefault="00050877" w:rsidP="00050877">
      <w:pPr>
        <w:pStyle w:val="Alnea"/>
        <w:ind w:left="0" w:hanging="2"/>
        <w:rPr>
          <w:rFonts w:ascii="Arial" w:hAnsi="Arial" w:cs="Arial"/>
        </w:rPr>
      </w:pPr>
    </w:p>
    <w:p w14:paraId="5BC4DA1E" w14:textId="77777777" w:rsidR="00050877" w:rsidRDefault="00050877" w:rsidP="00050877">
      <w:pPr>
        <w:pStyle w:val="Alnea"/>
        <w:ind w:left="0" w:hanging="2"/>
        <w:rPr>
          <w:rFonts w:ascii="Arial" w:hAnsi="Arial" w:cs="Arial"/>
          <w:highlight w:val="yellow"/>
        </w:rPr>
      </w:pPr>
      <w:r>
        <w:rPr>
          <w:rFonts w:ascii="Arial" w:hAnsi="Arial" w:cs="Arial"/>
          <w:b/>
          <w:highlight w:val="yellow"/>
        </w:rPr>
        <w:t>a)</w:t>
      </w:r>
      <w:r>
        <w:rPr>
          <w:rFonts w:ascii="Arial" w:hAnsi="Arial" w:cs="Arial"/>
          <w:highlight w:val="yellow"/>
        </w:rPr>
        <w:t xml:space="preserve"> </w:t>
      </w:r>
      <w:proofErr w:type="gramStart"/>
      <w:r>
        <w:rPr>
          <w:rFonts w:ascii="Arial" w:hAnsi="Arial" w:cs="Arial"/>
          <w:highlight w:val="yellow"/>
        </w:rPr>
        <w:t>(...</w:t>
      </w:r>
      <w:proofErr w:type="gramEnd"/>
      <w:r>
        <w:rPr>
          <w:rFonts w:ascii="Arial" w:hAnsi="Arial" w:cs="Arial"/>
          <w:highlight w:val="yellow"/>
        </w:rPr>
        <w:t>descrição do objeto...) (...indicação do quantitativo mínimo...);</w:t>
      </w:r>
    </w:p>
    <w:p w14:paraId="29F0A6FD" w14:textId="77777777" w:rsidR="00050877" w:rsidRDefault="00050877" w:rsidP="00050877">
      <w:pPr>
        <w:pStyle w:val="Alnea"/>
        <w:ind w:left="0" w:hanging="2"/>
        <w:rPr>
          <w:rFonts w:ascii="Arial" w:hAnsi="Arial" w:cs="Arial"/>
          <w:highlight w:val="yellow"/>
        </w:rPr>
      </w:pPr>
    </w:p>
    <w:p w14:paraId="1042F594" w14:textId="77777777" w:rsidR="00050877" w:rsidRDefault="00050877" w:rsidP="00050877">
      <w:pPr>
        <w:pStyle w:val="Alnea"/>
        <w:ind w:left="0" w:hanging="2"/>
        <w:rPr>
          <w:rFonts w:ascii="Arial" w:hAnsi="Arial" w:cs="Arial"/>
          <w:highlight w:val="yellow"/>
        </w:rPr>
      </w:pPr>
      <w:r>
        <w:rPr>
          <w:rFonts w:ascii="Arial" w:hAnsi="Arial" w:cs="Arial"/>
          <w:b/>
          <w:highlight w:val="yellow"/>
        </w:rPr>
        <w:t>b)</w:t>
      </w:r>
      <w:r>
        <w:rPr>
          <w:rFonts w:ascii="Arial" w:hAnsi="Arial" w:cs="Arial"/>
          <w:highlight w:val="yellow"/>
        </w:rPr>
        <w:t xml:space="preserve"> </w:t>
      </w:r>
      <w:proofErr w:type="gramStart"/>
      <w:r>
        <w:rPr>
          <w:rFonts w:ascii="Arial" w:hAnsi="Arial" w:cs="Arial"/>
          <w:highlight w:val="yellow"/>
        </w:rPr>
        <w:t>(...</w:t>
      </w:r>
      <w:proofErr w:type="gramEnd"/>
      <w:r>
        <w:rPr>
          <w:rFonts w:ascii="Arial" w:hAnsi="Arial" w:cs="Arial"/>
          <w:highlight w:val="yellow"/>
        </w:rPr>
        <w:t>descrição do objeto...) (...indicação do quantitativo mínimo...);</w:t>
      </w:r>
    </w:p>
    <w:p w14:paraId="73D3F50C" w14:textId="77777777" w:rsidR="00050877" w:rsidRDefault="00050877" w:rsidP="00050877">
      <w:pPr>
        <w:pStyle w:val="Alnea"/>
        <w:ind w:left="0" w:hanging="2"/>
        <w:rPr>
          <w:rFonts w:ascii="Arial" w:hAnsi="Arial" w:cs="Arial"/>
          <w:b/>
          <w:highlight w:val="yellow"/>
        </w:rPr>
      </w:pPr>
    </w:p>
    <w:p w14:paraId="256CB5BD" w14:textId="77777777" w:rsidR="00050877" w:rsidRDefault="00050877" w:rsidP="00050877">
      <w:pPr>
        <w:pStyle w:val="Alnea"/>
        <w:ind w:left="0" w:hanging="2"/>
        <w:rPr>
          <w:rFonts w:ascii="Arial" w:hAnsi="Arial" w:cs="Arial"/>
        </w:rPr>
      </w:pPr>
      <w:r>
        <w:rPr>
          <w:rFonts w:ascii="Arial" w:hAnsi="Arial" w:cs="Arial"/>
          <w:b/>
          <w:highlight w:val="yellow"/>
        </w:rPr>
        <w:t>c)</w:t>
      </w:r>
      <w:r>
        <w:rPr>
          <w:rFonts w:ascii="Arial" w:hAnsi="Arial" w:cs="Arial"/>
          <w:highlight w:val="yellow"/>
        </w:rPr>
        <w:t xml:space="preserve"> </w:t>
      </w:r>
      <w:proofErr w:type="gramStart"/>
      <w:r>
        <w:rPr>
          <w:rFonts w:ascii="Arial" w:hAnsi="Arial" w:cs="Arial"/>
          <w:highlight w:val="yellow"/>
        </w:rPr>
        <w:t>(...</w:t>
      </w:r>
      <w:proofErr w:type="gramEnd"/>
      <w:r>
        <w:rPr>
          <w:rFonts w:ascii="Arial" w:hAnsi="Arial" w:cs="Arial"/>
          <w:highlight w:val="yellow"/>
        </w:rPr>
        <w:t>descrição do objeto...) (...indicação do quantitativo mínimo...);</w:t>
      </w:r>
    </w:p>
    <w:p w14:paraId="5684C82F" w14:textId="77777777" w:rsidR="00050877" w:rsidRDefault="00050877" w:rsidP="00050877">
      <w:pPr>
        <w:pStyle w:val="Alnea"/>
        <w:ind w:left="0" w:hanging="2"/>
        <w:rPr>
          <w:rFonts w:ascii="Arial" w:hAnsi="Arial" w:cs="Arial"/>
        </w:rPr>
      </w:pPr>
    </w:p>
    <w:p w14:paraId="3F009994" w14:textId="77777777" w:rsidR="00050877" w:rsidRDefault="00050877" w:rsidP="00050877">
      <w:pPr>
        <w:pStyle w:val="Alnea"/>
        <w:ind w:left="0" w:hanging="2"/>
        <w:rPr>
          <w:rFonts w:ascii="Arial" w:hAnsi="Arial" w:cs="Arial"/>
        </w:rPr>
      </w:pPr>
      <w:r w:rsidRPr="00200FA4">
        <w:rPr>
          <w:rFonts w:ascii="Arial" w:hAnsi="Arial" w:cs="Arial"/>
          <w:b/>
          <w:highlight w:val="yellow"/>
        </w:rPr>
        <w:t>8.2.1.1.</w:t>
      </w:r>
      <w:r>
        <w:rPr>
          <w:rFonts w:ascii="Arial" w:hAnsi="Arial" w:cs="Arial"/>
          <w:b/>
          <w:highlight w:val="yellow"/>
        </w:rPr>
        <w:t>2.</w:t>
      </w:r>
      <w:r w:rsidRPr="00200FA4">
        <w:rPr>
          <w:rFonts w:ascii="Arial" w:hAnsi="Arial" w:cs="Arial"/>
          <w:highlight w:val="yellow"/>
        </w:rPr>
        <w:tab/>
        <w:t xml:space="preserve">Será admitida, para fins de comprovação de quantitativo mínimo, a apresentação e o somatório de diferentes atestados de serviços executados de forma concomitante, pois essa situação equivale, para </w:t>
      </w:r>
      <w:proofErr w:type="gramStart"/>
      <w:r w:rsidRPr="00200FA4">
        <w:rPr>
          <w:rFonts w:ascii="Arial" w:hAnsi="Arial" w:cs="Arial"/>
          <w:highlight w:val="yellow"/>
        </w:rPr>
        <w:t>fins de comprovação de c</w:t>
      </w:r>
      <w:r w:rsidRPr="00200FA4">
        <w:rPr>
          <w:rFonts w:ascii="Arial" w:hAnsi="Arial" w:cs="Arial"/>
          <w:highlight w:val="yellow"/>
        </w:rPr>
        <w:t>a</w:t>
      </w:r>
      <w:r w:rsidRPr="00200FA4">
        <w:rPr>
          <w:rFonts w:ascii="Arial" w:hAnsi="Arial" w:cs="Arial"/>
          <w:highlight w:val="yellow"/>
        </w:rPr>
        <w:t>pacidade técnico-operacional, a uma única contratação</w:t>
      </w:r>
      <w:proofErr w:type="gramEnd"/>
      <w:r w:rsidRPr="00200FA4">
        <w:rPr>
          <w:rFonts w:ascii="Arial" w:hAnsi="Arial" w:cs="Arial"/>
          <w:highlight w:val="yellow"/>
        </w:rPr>
        <w:t>.</w:t>
      </w:r>
    </w:p>
    <w:p w14:paraId="151088D4" w14:textId="77777777" w:rsidR="00050877" w:rsidRPr="00784FCD" w:rsidRDefault="00050877" w:rsidP="00050877">
      <w:pPr>
        <w:spacing w:before="280" w:after="280"/>
        <w:ind w:left="1" w:hanging="3"/>
        <w:jc w:val="both"/>
        <w:rPr>
          <w:rFonts w:ascii="Arial" w:eastAsia="Arial" w:hAnsi="Arial" w:cs="Arial"/>
          <w:sz w:val="28"/>
        </w:rPr>
      </w:pPr>
      <w:r w:rsidRPr="00784FCD">
        <w:rPr>
          <w:rFonts w:ascii="Arial" w:eastAsia="Arial" w:hAnsi="Arial" w:cs="Arial"/>
          <w:sz w:val="28"/>
          <w:highlight w:val="cyan"/>
        </w:rPr>
        <w:lastRenderedPageBreak/>
        <w:t>OU</w:t>
      </w:r>
    </w:p>
    <w:p w14:paraId="365DDA20" w14:textId="77777777" w:rsidR="00050877" w:rsidRDefault="00050877" w:rsidP="00050877">
      <w:pPr>
        <w:spacing w:before="280" w:after="280"/>
        <w:ind w:left="0" w:hanging="2"/>
        <w:jc w:val="both"/>
        <w:rPr>
          <w:rFonts w:ascii="Arial" w:eastAsia="Arial" w:hAnsi="Arial" w:cs="Arial"/>
        </w:rPr>
      </w:pPr>
      <w:r w:rsidRPr="00534F67">
        <w:rPr>
          <w:rFonts w:ascii="Arial" w:hAnsi="Arial" w:cs="Arial"/>
          <w:b/>
        </w:rPr>
        <w:t>8.2.1.1.2</w:t>
      </w:r>
      <w:r w:rsidRPr="00534F67">
        <w:rPr>
          <w:rFonts w:ascii="Arial" w:eastAsia="Arial" w:hAnsi="Arial" w:cs="Arial"/>
        </w:rPr>
        <w:t>. Excepcionalmente, Será vedado o somatório de atestados de capacidade técnico-operacional, total ou parcialmente, em razão de motivação técnica específ</w:t>
      </w:r>
      <w:r w:rsidRPr="00534F67">
        <w:rPr>
          <w:rFonts w:ascii="Arial" w:eastAsia="Arial" w:hAnsi="Arial" w:cs="Arial"/>
        </w:rPr>
        <w:t>i</w:t>
      </w:r>
      <w:r w:rsidRPr="00534F67">
        <w:rPr>
          <w:rFonts w:ascii="Arial" w:eastAsia="Arial" w:hAnsi="Arial" w:cs="Arial"/>
        </w:rPr>
        <w:t>ca, robusta e previamente consignada nos autos do processo, demonstrando, de forma objetiva, que a execução conjunta dos quantitativos ou de parcelas releva</w:t>
      </w:r>
      <w:r w:rsidRPr="00534F67">
        <w:rPr>
          <w:rFonts w:ascii="Arial" w:eastAsia="Arial" w:hAnsi="Arial" w:cs="Arial"/>
        </w:rPr>
        <w:t>n</w:t>
      </w:r>
      <w:r w:rsidRPr="00534F67">
        <w:rPr>
          <w:rFonts w:ascii="Arial" w:eastAsia="Arial" w:hAnsi="Arial" w:cs="Arial"/>
        </w:rPr>
        <w:t>tes do objeto altera sua natureza ou eleva sua complexidade, tornando insuficiente a comprovação mediante atestados isolados, ainda que somados, nos termos do Acórdão do TCU nº 2.839/2025 – Plenário.</w:t>
      </w:r>
    </w:p>
    <w:p w14:paraId="4985BE70" w14:textId="77777777" w:rsidR="00050877" w:rsidRDefault="00050877" w:rsidP="00050877">
      <w:pPr>
        <w:widowControl w:val="0"/>
        <w:pBdr>
          <w:top w:val="single" w:sz="4" w:space="1" w:color="auto"/>
          <w:left w:val="single" w:sz="4" w:space="4" w:color="auto"/>
          <w:bottom w:val="single" w:sz="4" w:space="1" w:color="auto"/>
          <w:right w:val="single" w:sz="4" w:space="4" w:color="auto"/>
        </w:pBdr>
        <w:shd w:val="clear" w:color="auto" w:fill="DDD9C3"/>
        <w:autoSpaceDE w:val="0"/>
        <w:autoSpaceDN w:val="0"/>
        <w:adjustRightInd w:val="0"/>
        <w:spacing w:after="120" w:line="312" w:lineRule="auto"/>
        <w:ind w:left="0" w:hanging="2"/>
        <w:contextualSpacing/>
        <w:jc w:val="both"/>
        <w:rPr>
          <w:rFonts w:ascii="Arial" w:hAnsi="Arial" w:cs="Arial"/>
        </w:rPr>
      </w:pPr>
      <w:r>
        <w:rPr>
          <w:rFonts w:ascii="Arial" w:hAnsi="Arial" w:cs="Arial"/>
        </w:rPr>
        <w:t>NOTA EXPLICATIVA 1 - O art. 67, § 1º e § 2º, da Lei 14.133/2021 estabelece que seja admitida a exigência de quantidades mínimas de até 50% (cinquenta por cento) das parcelas de maior relevância ou valor significativo com valor igual ou sup</w:t>
      </w:r>
      <w:r>
        <w:rPr>
          <w:rFonts w:ascii="Arial" w:hAnsi="Arial" w:cs="Arial"/>
        </w:rPr>
        <w:t>e</w:t>
      </w:r>
      <w:r>
        <w:rPr>
          <w:rFonts w:ascii="Arial" w:hAnsi="Arial" w:cs="Arial"/>
        </w:rPr>
        <w:t>rior a 4% (quatro por cento) do valor estimado da contratação. Portanto, não deve a Administração exceder esses quantitativos. Sempre que possível, é recomendável indicar expressamente o número de unidades de serviço ou fornecer referências mais detalhadas dos serviços que são exigidos como experiência.</w:t>
      </w:r>
    </w:p>
    <w:p w14:paraId="2AE7AD19" w14:textId="77777777" w:rsidR="00050877" w:rsidRDefault="00050877" w:rsidP="00050877">
      <w:pPr>
        <w:widowControl w:val="0"/>
        <w:pBdr>
          <w:top w:val="single" w:sz="4" w:space="1" w:color="auto"/>
          <w:left w:val="single" w:sz="4" w:space="4" w:color="auto"/>
          <w:bottom w:val="single" w:sz="4" w:space="1" w:color="auto"/>
          <w:right w:val="single" w:sz="4" w:space="4" w:color="auto"/>
        </w:pBdr>
        <w:shd w:val="clear" w:color="auto" w:fill="DDD9C3"/>
        <w:autoSpaceDE w:val="0"/>
        <w:autoSpaceDN w:val="0"/>
        <w:adjustRightInd w:val="0"/>
        <w:spacing w:after="120" w:line="312" w:lineRule="auto"/>
        <w:ind w:left="0" w:hanging="2"/>
        <w:contextualSpacing/>
        <w:jc w:val="both"/>
        <w:rPr>
          <w:rFonts w:ascii="Arial" w:hAnsi="Arial" w:cs="Arial"/>
        </w:rPr>
      </w:pPr>
    </w:p>
    <w:p w14:paraId="14E86CD4" w14:textId="77777777" w:rsidR="00050877" w:rsidRPr="00852EC0" w:rsidRDefault="00050877" w:rsidP="00050877">
      <w:pPr>
        <w:widowControl w:val="0"/>
        <w:pBdr>
          <w:top w:val="single" w:sz="4" w:space="1" w:color="auto"/>
          <w:left w:val="single" w:sz="4" w:space="4" w:color="auto"/>
          <w:bottom w:val="single" w:sz="4" w:space="1" w:color="auto"/>
          <w:right w:val="single" w:sz="4" w:space="4" w:color="auto"/>
        </w:pBdr>
        <w:shd w:val="clear" w:color="auto" w:fill="DDD9C3"/>
        <w:autoSpaceDE w:val="0"/>
        <w:autoSpaceDN w:val="0"/>
        <w:adjustRightInd w:val="0"/>
        <w:spacing w:after="120" w:line="312" w:lineRule="auto"/>
        <w:ind w:left="0" w:hanging="2"/>
        <w:contextualSpacing/>
        <w:jc w:val="both"/>
        <w:rPr>
          <w:rFonts w:ascii="Arial" w:hAnsi="Arial" w:cs="Arial"/>
          <w:b/>
        </w:rPr>
      </w:pPr>
      <w:r w:rsidRPr="00522B66">
        <w:rPr>
          <w:rFonts w:ascii="Arial" w:eastAsia="Arial" w:hAnsi="Arial" w:cs="Arial"/>
        </w:rPr>
        <w:t>NOTA EXPLICATIVA 2 - O</w:t>
      </w:r>
      <w:r>
        <w:rPr>
          <w:rFonts w:ascii="Arial" w:eastAsia="Arial" w:hAnsi="Arial" w:cs="Arial"/>
        </w:rPr>
        <w:t>s</w:t>
      </w:r>
      <w:r w:rsidRPr="00522B66">
        <w:rPr>
          <w:rFonts w:ascii="Arial" w:eastAsia="Arial" w:hAnsi="Arial" w:cs="Arial"/>
        </w:rPr>
        <w:t xml:space="preserve"> presente</w:t>
      </w:r>
      <w:r>
        <w:rPr>
          <w:rFonts w:ascii="Arial" w:eastAsia="Arial" w:hAnsi="Arial" w:cs="Arial"/>
        </w:rPr>
        <w:t>s</w:t>
      </w:r>
      <w:r w:rsidRPr="00522B66">
        <w:rPr>
          <w:rFonts w:ascii="Arial" w:eastAsia="Arial" w:hAnsi="Arial" w:cs="Arial"/>
        </w:rPr>
        <w:t xml:space="preserve"> </w:t>
      </w:r>
      <w:proofErr w:type="gramStart"/>
      <w:r w:rsidRPr="006038B4">
        <w:rPr>
          <w:rFonts w:ascii="Arial" w:eastAsia="Arial" w:hAnsi="Arial" w:cs="Arial"/>
        </w:rPr>
        <w:t>sub item</w:t>
      </w:r>
      <w:proofErr w:type="gramEnd"/>
      <w:r w:rsidRPr="006038B4">
        <w:rPr>
          <w:rFonts w:ascii="Arial" w:eastAsia="Arial" w:hAnsi="Arial" w:cs="Arial"/>
        </w:rPr>
        <w:t xml:space="preserve"> </w:t>
      </w:r>
      <w:r w:rsidRPr="006038B4">
        <w:rPr>
          <w:rFonts w:ascii="Arial" w:hAnsi="Arial" w:cs="Arial"/>
          <w:b/>
        </w:rPr>
        <w:t xml:space="preserve">8.2.1.1.1. </w:t>
      </w:r>
      <w:proofErr w:type="gramStart"/>
      <w:r w:rsidRPr="006038B4">
        <w:rPr>
          <w:rFonts w:ascii="Arial" w:hAnsi="Arial" w:cs="Arial"/>
          <w:b/>
        </w:rPr>
        <w:t>e</w:t>
      </w:r>
      <w:proofErr w:type="gramEnd"/>
      <w:r w:rsidRPr="006038B4">
        <w:rPr>
          <w:rFonts w:ascii="Arial" w:hAnsi="Arial" w:cs="Arial"/>
          <w:b/>
        </w:rPr>
        <w:t xml:space="preserve"> 8.2.1.1.2.</w:t>
      </w:r>
      <w:r w:rsidRPr="006038B4">
        <w:rPr>
          <w:rFonts w:ascii="Arial" w:hAnsi="Arial" w:cs="Arial"/>
        </w:rPr>
        <w:t xml:space="preserve"> </w:t>
      </w:r>
      <w:proofErr w:type="gramStart"/>
      <w:r w:rsidRPr="006038B4">
        <w:rPr>
          <w:rFonts w:ascii="Arial" w:eastAsia="Arial" w:hAnsi="Arial" w:cs="Arial"/>
        </w:rPr>
        <w:t>poderão</w:t>
      </w:r>
      <w:proofErr w:type="gramEnd"/>
      <w:r w:rsidRPr="00522B66">
        <w:rPr>
          <w:rFonts w:ascii="Arial" w:eastAsia="Arial" w:hAnsi="Arial" w:cs="Arial"/>
        </w:rPr>
        <w:t xml:space="preserve"> ser excluído quando a exigência se revelar desnecessária ou desproporcional em rel</w:t>
      </w:r>
      <w:r w:rsidRPr="00522B66">
        <w:rPr>
          <w:rFonts w:ascii="Arial" w:eastAsia="Arial" w:hAnsi="Arial" w:cs="Arial"/>
        </w:rPr>
        <w:t>a</w:t>
      </w:r>
      <w:r w:rsidRPr="00522B66">
        <w:rPr>
          <w:rFonts w:ascii="Arial" w:eastAsia="Arial" w:hAnsi="Arial" w:cs="Arial"/>
        </w:rPr>
        <w:t xml:space="preserve">ção à complexidade da contratação. </w:t>
      </w:r>
    </w:p>
    <w:p w14:paraId="33A3C534" w14:textId="77777777" w:rsidR="00050877" w:rsidRDefault="00050877" w:rsidP="00050877">
      <w:pPr>
        <w:spacing w:before="280" w:after="280"/>
        <w:ind w:left="0" w:hanging="2"/>
        <w:jc w:val="both"/>
        <w:rPr>
          <w:rFonts w:ascii="Arial" w:eastAsia="Arial" w:hAnsi="Arial" w:cs="Arial"/>
        </w:rPr>
      </w:pPr>
    </w:p>
    <w:p w14:paraId="2CD11A9B" w14:textId="77777777" w:rsidR="00050877" w:rsidRDefault="00050877" w:rsidP="00050877">
      <w:pPr>
        <w:pBdr>
          <w:top w:val="single" w:sz="4" w:space="1" w:color="000000"/>
          <w:left w:val="single" w:sz="4" w:space="4" w:color="000000"/>
          <w:bottom w:val="single" w:sz="4" w:space="1" w:color="000000"/>
          <w:right w:val="single" w:sz="4" w:space="4" w:color="000000"/>
        </w:pBdr>
        <w:shd w:val="clear" w:color="auto" w:fill="DDD9C3"/>
        <w:spacing w:before="280" w:after="280"/>
        <w:ind w:left="0" w:hanging="2"/>
        <w:jc w:val="both"/>
        <w:rPr>
          <w:rFonts w:ascii="Arial" w:eastAsia="Arial" w:hAnsi="Arial" w:cs="Arial"/>
        </w:rPr>
      </w:pPr>
      <w:r w:rsidRPr="00522B66">
        <w:rPr>
          <w:rFonts w:ascii="Arial" w:eastAsia="Arial" w:hAnsi="Arial" w:cs="Arial"/>
          <w:b/>
          <w:bCs/>
        </w:rPr>
        <w:t>NOTA EXPLICATIVA -</w:t>
      </w:r>
      <w:r w:rsidRPr="00522B66">
        <w:rPr>
          <w:rFonts w:ascii="Arial" w:eastAsia="Arial" w:hAnsi="Arial" w:cs="Arial"/>
        </w:rPr>
        <w:t xml:space="preserve"> Nos termos da jurisprudência pacífica do Tribunal de Co</w:t>
      </w:r>
      <w:r w:rsidRPr="00522B66">
        <w:rPr>
          <w:rFonts w:ascii="Arial" w:eastAsia="Arial" w:hAnsi="Arial" w:cs="Arial"/>
        </w:rPr>
        <w:t>n</w:t>
      </w:r>
      <w:r w:rsidRPr="00522B66">
        <w:rPr>
          <w:rFonts w:ascii="Arial" w:eastAsia="Arial" w:hAnsi="Arial" w:cs="Arial"/>
        </w:rPr>
        <w:t xml:space="preserve">tas da União, o somatório de atestados para </w:t>
      </w:r>
      <w:proofErr w:type="gramStart"/>
      <w:r w:rsidRPr="00522B66">
        <w:rPr>
          <w:rFonts w:ascii="Arial" w:eastAsia="Arial" w:hAnsi="Arial" w:cs="Arial"/>
        </w:rPr>
        <w:t>fins de qualificação técnico-operacional</w:t>
      </w:r>
      <w:proofErr w:type="gramEnd"/>
      <w:r w:rsidRPr="00522B66">
        <w:rPr>
          <w:rFonts w:ascii="Arial" w:eastAsia="Arial" w:hAnsi="Arial" w:cs="Arial"/>
        </w:rPr>
        <w:t xml:space="preserve"> constitui a regra, como instrumento de ampliação da competitividade. </w:t>
      </w:r>
      <w:r w:rsidRPr="00522B66">
        <w:rPr>
          <w:rFonts w:ascii="Arial" w:eastAsia="Arial" w:hAnsi="Arial" w:cs="Arial"/>
          <w:b/>
          <w:bCs/>
        </w:rPr>
        <w:t>A vedação configura medida excepcionalíssima</w:t>
      </w:r>
      <w:r w:rsidRPr="00522B66">
        <w:rPr>
          <w:rFonts w:ascii="Arial" w:eastAsia="Arial" w:hAnsi="Arial" w:cs="Arial"/>
        </w:rPr>
        <w:t xml:space="preserve"> e exige demonstração técnica inequívoca de que a execução conjunta ou em maior escala do objeto altera sua natureza ou eleva sua complexidade, tornando inadequada a comprovação por acervos somados. A justificativa deve ser robusta, específica e detalhada, com nexo de causalidade explícito entre a restrição e as características concretas da contratação, devendo constar dos atos preparatórios, </w:t>
      </w:r>
      <w:proofErr w:type="gramStart"/>
      <w:r w:rsidRPr="00522B66">
        <w:rPr>
          <w:rFonts w:ascii="Arial" w:eastAsia="Arial" w:hAnsi="Arial" w:cs="Arial"/>
        </w:rPr>
        <w:t>sob pena</w:t>
      </w:r>
      <w:proofErr w:type="gramEnd"/>
      <w:r w:rsidRPr="00522B66">
        <w:rPr>
          <w:rFonts w:ascii="Arial" w:eastAsia="Arial" w:hAnsi="Arial" w:cs="Arial"/>
        </w:rPr>
        <w:t xml:space="preserve"> de afronta aos princ</w:t>
      </w:r>
      <w:r w:rsidRPr="00522B66">
        <w:rPr>
          <w:rFonts w:ascii="Arial" w:eastAsia="Arial" w:hAnsi="Arial" w:cs="Arial"/>
        </w:rPr>
        <w:t>í</w:t>
      </w:r>
      <w:r w:rsidRPr="00522B66">
        <w:rPr>
          <w:rFonts w:ascii="Arial" w:eastAsia="Arial" w:hAnsi="Arial" w:cs="Arial"/>
        </w:rPr>
        <w:t>pios da motivação, razoabilidade, proporcionalidade e competitividade. Acórdão TCU nº 2.839/2025 – Plenário</w:t>
      </w:r>
    </w:p>
    <w:p w14:paraId="6CF6876B" w14:textId="77777777" w:rsidR="00050877" w:rsidRDefault="00050877" w:rsidP="00050877">
      <w:pPr>
        <w:pStyle w:val="Alnea"/>
        <w:ind w:left="0" w:hanging="2"/>
        <w:rPr>
          <w:rFonts w:ascii="Arial" w:hAnsi="Arial" w:cs="Arial"/>
        </w:rPr>
      </w:pPr>
    </w:p>
    <w:p w14:paraId="48B60F47" w14:textId="77777777" w:rsidR="00050877" w:rsidRPr="00534F67" w:rsidRDefault="00050877" w:rsidP="00050877">
      <w:pPr>
        <w:pStyle w:val="Alnea"/>
        <w:ind w:left="0" w:hanging="2"/>
        <w:rPr>
          <w:rFonts w:ascii="Arial" w:hAnsi="Arial" w:cs="Arial"/>
        </w:rPr>
      </w:pPr>
      <w:r w:rsidRPr="00534F67">
        <w:rPr>
          <w:rFonts w:ascii="Arial" w:hAnsi="Arial" w:cs="Arial"/>
          <w:b/>
        </w:rPr>
        <w:t>8.2.1.2.</w:t>
      </w:r>
      <w:r w:rsidRPr="00534F67">
        <w:rPr>
          <w:rFonts w:ascii="Arial" w:hAnsi="Arial" w:cs="Arial"/>
        </w:rPr>
        <w:tab/>
        <w:t>Os atestados de capacidade técnica podem ser apresentados em n</w:t>
      </w:r>
      <w:r w:rsidRPr="00534F67">
        <w:rPr>
          <w:rFonts w:ascii="Arial" w:hAnsi="Arial" w:cs="Arial"/>
        </w:rPr>
        <w:t>o</w:t>
      </w:r>
      <w:r w:rsidRPr="00534F67">
        <w:rPr>
          <w:rFonts w:ascii="Arial" w:hAnsi="Arial" w:cs="Arial"/>
        </w:rPr>
        <w:t>me da matriz ou da filial da empresa licitante.</w:t>
      </w:r>
    </w:p>
    <w:p w14:paraId="0B74F6EE" w14:textId="77777777" w:rsidR="00050877" w:rsidRPr="00534F67" w:rsidRDefault="00050877" w:rsidP="00050877">
      <w:pPr>
        <w:pStyle w:val="Alnea"/>
        <w:ind w:left="0" w:hanging="2"/>
        <w:rPr>
          <w:rFonts w:ascii="Arial" w:hAnsi="Arial" w:cs="Arial"/>
        </w:rPr>
      </w:pPr>
    </w:p>
    <w:p w14:paraId="2131BDAA" w14:textId="77777777" w:rsidR="00050877" w:rsidRDefault="00050877" w:rsidP="00050877">
      <w:pPr>
        <w:pStyle w:val="Alnea"/>
        <w:ind w:left="0" w:hanging="2"/>
        <w:rPr>
          <w:rFonts w:ascii="Arial" w:hAnsi="Arial" w:cs="Arial"/>
        </w:rPr>
      </w:pPr>
      <w:r w:rsidRPr="00534F67">
        <w:rPr>
          <w:rFonts w:ascii="Arial" w:hAnsi="Arial" w:cs="Arial"/>
          <w:b/>
        </w:rPr>
        <w:t>8.2.1.3.</w:t>
      </w:r>
      <w:r>
        <w:rPr>
          <w:rFonts w:ascii="Arial" w:hAnsi="Arial" w:cs="Arial"/>
        </w:rPr>
        <w:tab/>
        <w:t xml:space="preserve">Em caso de apresentação por licitante de atestado de desempenho anterior emitido em favor de consórcio do qual tenha feito parte, observar-se-á o </w:t>
      </w:r>
      <w:r>
        <w:rPr>
          <w:rFonts w:ascii="Arial" w:hAnsi="Arial" w:cs="Arial"/>
        </w:rPr>
        <w:lastRenderedPageBreak/>
        <w:t>disposto no art. 67, §§ 10 e 11, da Lei 14.133/2021.</w:t>
      </w:r>
    </w:p>
    <w:p w14:paraId="0C45D4E3" w14:textId="77777777" w:rsidR="00050877" w:rsidRDefault="00050877" w:rsidP="00050877">
      <w:pPr>
        <w:pStyle w:val="Alnea"/>
        <w:ind w:left="0" w:hanging="2"/>
        <w:rPr>
          <w:rFonts w:ascii="Arial" w:hAnsi="Arial" w:cs="Arial"/>
        </w:rPr>
      </w:pPr>
    </w:p>
    <w:p w14:paraId="6E04CFCB" w14:textId="77777777" w:rsidR="00050877" w:rsidRDefault="00050877" w:rsidP="00050877">
      <w:pPr>
        <w:widowControl w:val="0"/>
        <w:spacing w:line="312" w:lineRule="auto"/>
        <w:ind w:left="0" w:hanging="2"/>
        <w:jc w:val="both"/>
        <w:rPr>
          <w:rFonts w:ascii="Arial" w:hAnsi="Arial" w:cs="Arial"/>
        </w:rPr>
      </w:pPr>
      <w:r>
        <w:rPr>
          <w:rFonts w:ascii="Arial" w:hAnsi="Arial" w:cs="Arial"/>
          <w:b/>
        </w:rPr>
        <w:t>8.2.1.4.</w:t>
      </w:r>
      <w:r>
        <w:rPr>
          <w:rFonts w:ascii="Arial" w:hAnsi="Arial" w:cs="Arial"/>
        </w:rPr>
        <w:tab/>
      </w:r>
      <w:r>
        <w:rPr>
          <w:rFonts w:ascii="Arial" w:eastAsia="Arial" w:hAnsi="Arial" w:cs="Arial"/>
          <w:color w:val="000000"/>
        </w:rPr>
        <w:t>O licitante, quando solicitado deverá disponibilizar todas as inform</w:t>
      </w:r>
      <w:r>
        <w:rPr>
          <w:rFonts w:ascii="Arial" w:eastAsia="Arial" w:hAnsi="Arial" w:cs="Arial"/>
          <w:color w:val="000000"/>
        </w:rPr>
        <w:t>a</w:t>
      </w:r>
      <w:r>
        <w:rPr>
          <w:rFonts w:ascii="Arial" w:eastAsia="Arial" w:hAnsi="Arial" w:cs="Arial"/>
          <w:color w:val="000000"/>
        </w:rPr>
        <w:t xml:space="preserve">ções necessárias à comprovação da legitimidade dos atestados, apresentando, cópia do contrato, ou outro documento, que deu suporte à contratação, endereço atual da contratante e local </w:t>
      </w:r>
      <w:r>
        <w:rPr>
          <w:rFonts w:ascii="Arial" w:hAnsi="Arial" w:cs="Arial"/>
        </w:rPr>
        <w:t>em que foram prestados os serviços.</w:t>
      </w:r>
    </w:p>
    <w:p w14:paraId="49A49BF3" w14:textId="77777777" w:rsidR="00050877" w:rsidRDefault="00050877" w:rsidP="00050877">
      <w:pPr>
        <w:pStyle w:val="Alnea"/>
        <w:ind w:left="0" w:hanging="2"/>
        <w:rPr>
          <w:rFonts w:ascii="Arial" w:hAnsi="Arial" w:cs="Arial"/>
        </w:rPr>
      </w:pPr>
    </w:p>
    <w:p w14:paraId="4AFFA732" w14:textId="77777777" w:rsidR="00050877" w:rsidRDefault="00050877" w:rsidP="00050877">
      <w:pPr>
        <w:pStyle w:val="Alnea"/>
        <w:ind w:left="0" w:hanging="2"/>
        <w:rPr>
          <w:rFonts w:ascii="Arial" w:hAnsi="Arial" w:cs="Arial"/>
        </w:rPr>
      </w:pPr>
      <w:r>
        <w:rPr>
          <w:rFonts w:ascii="Arial" w:hAnsi="Arial" w:cs="Arial"/>
          <w:b/>
          <w:highlight w:val="yellow"/>
        </w:rPr>
        <w:t>8.2.1.5.</w:t>
      </w:r>
      <w:r>
        <w:rPr>
          <w:rFonts w:ascii="Arial" w:hAnsi="Arial" w:cs="Arial"/>
          <w:highlight w:val="yellow"/>
        </w:rPr>
        <w:t xml:space="preserve"> Contrato(s) que comprove(m) a experiência mínima de XXX (XXX) anos do fornecedor na prestação dos serviços, em períodos sucessivos ou não, sendo ace</w:t>
      </w:r>
      <w:r>
        <w:rPr>
          <w:rFonts w:ascii="Arial" w:hAnsi="Arial" w:cs="Arial"/>
          <w:highlight w:val="yellow"/>
        </w:rPr>
        <w:t>i</w:t>
      </w:r>
      <w:r>
        <w:rPr>
          <w:rFonts w:ascii="Arial" w:hAnsi="Arial" w:cs="Arial"/>
          <w:highlight w:val="yellow"/>
        </w:rPr>
        <w:t>to o somatório de atestados de períodos diferentes;</w:t>
      </w:r>
    </w:p>
    <w:p w14:paraId="4CBE14E9" w14:textId="77777777" w:rsidR="00050877" w:rsidRDefault="00050877" w:rsidP="00050877">
      <w:pPr>
        <w:pStyle w:val="Alnea"/>
        <w:ind w:left="0" w:hanging="2"/>
        <w:rPr>
          <w:rFonts w:ascii="Arial" w:hAnsi="Arial" w:cs="Arial"/>
        </w:rPr>
      </w:pPr>
    </w:p>
    <w:p w14:paraId="33351021" w14:textId="77777777" w:rsidR="00050877" w:rsidRDefault="00050877" w:rsidP="00050877">
      <w:pPr>
        <w:pStyle w:val="Alnea"/>
        <w:pBdr>
          <w:top w:val="single" w:sz="4" w:space="1" w:color="auto"/>
          <w:left w:val="single" w:sz="4" w:space="4" w:color="auto"/>
          <w:bottom w:val="single" w:sz="4" w:space="1" w:color="auto"/>
          <w:right w:val="single" w:sz="4" w:space="4" w:color="auto"/>
        </w:pBdr>
        <w:shd w:val="clear" w:color="auto" w:fill="DDD9C3"/>
        <w:ind w:left="0" w:hanging="2"/>
        <w:rPr>
          <w:rFonts w:ascii="Arial" w:hAnsi="Arial" w:cs="Arial"/>
        </w:rPr>
      </w:pPr>
      <w:r>
        <w:rPr>
          <w:rFonts w:ascii="Arial" w:hAnsi="Arial" w:cs="Arial"/>
        </w:rPr>
        <w:t xml:space="preserve">NOTA EXPLICATIVA - Em caso de serviços contínuos, o edital poderá exigir a comprovação de que o licitante tenha executado serviços similares ao objeto da licitação, em períodos sucessivos ou não, por um prazo mínimo não superior a </w:t>
      </w:r>
      <w:proofErr w:type="gramStart"/>
      <w:r>
        <w:rPr>
          <w:rFonts w:ascii="Arial" w:hAnsi="Arial" w:cs="Arial"/>
        </w:rPr>
        <w:t>3</w:t>
      </w:r>
      <w:proofErr w:type="gramEnd"/>
      <w:r>
        <w:rPr>
          <w:rFonts w:ascii="Arial" w:hAnsi="Arial" w:cs="Arial"/>
        </w:rPr>
        <w:t xml:space="preserve"> (três) anos (art. 67, §5º, da Lei 14133/21.</w:t>
      </w:r>
    </w:p>
    <w:p w14:paraId="15B88188" w14:textId="77777777" w:rsidR="00050877" w:rsidRDefault="00050877" w:rsidP="00050877">
      <w:pPr>
        <w:pStyle w:val="Alnea"/>
        <w:ind w:left="0" w:hanging="2"/>
        <w:rPr>
          <w:rFonts w:ascii="Arial" w:hAnsi="Arial" w:cs="Arial"/>
        </w:rPr>
      </w:pPr>
    </w:p>
    <w:p w14:paraId="624DF314" w14:textId="77777777" w:rsidR="00050877" w:rsidRDefault="00050877" w:rsidP="00050877">
      <w:pPr>
        <w:pStyle w:val="Alnea"/>
        <w:ind w:left="0" w:hanging="2"/>
        <w:rPr>
          <w:rFonts w:ascii="Arial" w:hAnsi="Arial" w:cs="Arial"/>
        </w:rPr>
      </w:pPr>
    </w:p>
    <w:p w14:paraId="63733AB4" w14:textId="77777777" w:rsidR="00050877" w:rsidRDefault="00050877" w:rsidP="00050877">
      <w:pPr>
        <w:pStyle w:val="Alnea"/>
        <w:ind w:left="0" w:hanging="2"/>
        <w:rPr>
          <w:rFonts w:ascii="Arial" w:hAnsi="Arial" w:cs="Arial"/>
        </w:rPr>
      </w:pPr>
      <w:r>
        <w:rPr>
          <w:rFonts w:ascii="Arial" w:hAnsi="Arial" w:cs="Arial"/>
          <w:b/>
          <w:highlight w:val="yellow"/>
        </w:rPr>
        <w:t>8.2.1.6.</w:t>
      </w:r>
      <w:r>
        <w:rPr>
          <w:rFonts w:ascii="Arial" w:hAnsi="Arial" w:cs="Arial"/>
          <w:highlight w:val="yellow"/>
        </w:rPr>
        <w:t xml:space="preserve"> Declaração de que o fornecedor possui ou instalará escritório no município de Santa Teresa - ES, o que deverá ser comprovado no prazo máximo de 60 (se</w:t>
      </w:r>
      <w:r>
        <w:rPr>
          <w:rFonts w:ascii="Arial" w:hAnsi="Arial" w:cs="Arial"/>
          <w:highlight w:val="yellow"/>
        </w:rPr>
        <w:t>s</w:t>
      </w:r>
      <w:r>
        <w:rPr>
          <w:rFonts w:ascii="Arial" w:hAnsi="Arial" w:cs="Arial"/>
          <w:highlight w:val="yellow"/>
        </w:rPr>
        <w:t>senta) dias, contado a partir da vigência do contrato.</w:t>
      </w:r>
    </w:p>
    <w:p w14:paraId="569FEF92" w14:textId="77777777" w:rsidR="00050877" w:rsidRDefault="00050877" w:rsidP="00050877">
      <w:pPr>
        <w:pStyle w:val="Alnea"/>
        <w:ind w:left="0" w:hanging="2"/>
        <w:rPr>
          <w:rFonts w:ascii="Arial" w:hAnsi="Arial" w:cs="Arial"/>
        </w:rPr>
      </w:pPr>
    </w:p>
    <w:p w14:paraId="50B68842" w14:textId="77777777" w:rsidR="00050877" w:rsidRDefault="00050877" w:rsidP="00050877">
      <w:pPr>
        <w:pStyle w:val="Alnea"/>
        <w:pBdr>
          <w:top w:val="single" w:sz="4" w:space="1" w:color="auto"/>
          <w:left w:val="single" w:sz="4" w:space="4" w:color="auto"/>
          <w:bottom w:val="single" w:sz="4" w:space="1" w:color="auto"/>
          <w:right w:val="single" w:sz="4" w:space="4" w:color="auto"/>
        </w:pBdr>
        <w:shd w:val="clear" w:color="auto" w:fill="DDD9C3"/>
        <w:ind w:left="0" w:hanging="2"/>
        <w:rPr>
          <w:rFonts w:ascii="Arial" w:hAnsi="Arial" w:cs="Arial"/>
        </w:rPr>
      </w:pPr>
      <w:r>
        <w:rPr>
          <w:rFonts w:ascii="Arial" w:hAnsi="Arial" w:cs="Arial"/>
        </w:rPr>
        <w:t>NOTA EXPLIATIVA - Essa declaração apenas poderá ser exigida caso tenha sido justificada pela Administração, na seção deste Termo de Referência destinada aos requisitos da contratação, a necessidade de instalação de escritório pelo futuro co</w:t>
      </w:r>
      <w:r>
        <w:rPr>
          <w:rFonts w:ascii="Arial" w:hAnsi="Arial" w:cs="Arial"/>
        </w:rPr>
        <w:t>n</w:t>
      </w:r>
      <w:r>
        <w:rPr>
          <w:rFonts w:ascii="Arial" w:hAnsi="Arial" w:cs="Arial"/>
        </w:rPr>
        <w:t>tratado para a adequada execução dos serviços contratados.</w:t>
      </w:r>
    </w:p>
    <w:p w14:paraId="05962C1D" w14:textId="77777777" w:rsidR="00050877" w:rsidRDefault="00050877" w:rsidP="00050877">
      <w:pPr>
        <w:pStyle w:val="Alnea"/>
        <w:ind w:left="0" w:hanging="2"/>
        <w:rPr>
          <w:rFonts w:ascii="Arial" w:hAnsi="Arial" w:cs="Arial"/>
        </w:rPr>
      </w:pPr>
    </w:p>
    <w:p w14:paraId="6D2709BB" w14:textId="77777777" w:rsidR="00050877" w:rsidRDefault="00050877" w:rsidP="00050877">
      <w:pPr>
        <w:pStyle w:val="Alnea"/>
        <w:ind w:left="0" w:hanging="2"/>
        <w:rPr>
          <w:rFonts w:ascii="Arial" w:hAnsi="Arial" w:cs="Arial"/>
        </w:rPr>
      </w:pPr>
      <w:r>
        <w:rPr>
          <w:rFonts w:ascii="Arial" w:hAnsi="Arial" w:cs="Arial"/>
          <w:b/>
          <w:highlight w:val="yellow"/>
        </w:rPr>
        <w:t>8.2.1.7.</w:t>
      </w:r>
      <w:r>
        <w:rPr>
          <w:rFonts w:ascii="Arial" w:hAnsi="Arial" w:cs="Arial"/>
          <w:highlight w:val="yellow"/>
        </w:rPr>
        <w:tab/>
        <w:t>Registro ou inscrição da licitante no Conselho Regional de ___________ (verificar a pertinência) da unidade federativa da sede da empresa.</w:t>
      </w:r>
    </w:p>
    <w:p w14:paraId="0DAD49CA" w14:textId="77777777" w:rsidR="00050877" w:rsidRDefault="00050877" w:rsidP="00050877">
      <w:pPr>
        <w:pStyle w:val="Alnea"/>
        <w:ind w:left="0" w:hanging="2"/>
        <w:rPr>
          <w:rFonts w:ascii="Arial" w:hAnsi="Arial" w:cs="Arial"/>
        </w:rPr>
      </w:pPr>
    </w:p>
    <w:p w14:paraId="4BF491CA" w14:textId="77777777" w:rsidR="00050877" w:rsidRDefault="00050877" w:rsidP="00050877">
      <w:pPr>
        <w:widowControl w:val="0"/>
        <w:pBdr>
          <w:top w:val="single" w:sz="4" w:space="1" w:color="auto"/>
          <w:left w:val="single" w:sz="4" w:space="4" w:color="auto"/>
          <w:bottom w:val="single" w:sz="4" w:space="1" w:color="auto"/>
          <w:right w:val="single" w:sz="4" w:space="4" w:color="auto"/>
        </w:pBdr>
        <w:shd w:val="clear" w:color="auto" w:fill="DDD9C3"/>
        <w:autoSpaceDE w:val="0"/>
        <w:autoSpaceDN w:val="0"/>
        <w:adjustRightInd w:val="0"/>
        <w:spacing w:after="120" w:line="312" w:lineRule="auto"/>
        <w:ind w:left="0" w:hanging="2"/>
        <w:contextualSpacing/>
        <w:jc w:val="both"/>
        <w:rPr>
          <w:rFonts w:ascii="Arial" w:hAnsi="Arial" w:cs="Arial"/>
        </w:rPr>
      </w:pPr>
      <w:r>
        <w:rPr>
          <w:rFonts w:ascii="Arial" w:hAnsi="Arial" w:cs="Arial"/>
        </w:rPr>
        <w:t>NOTA EXPLICATIVA 1 - Esta exigência só deve ser formulada quando, por determinação legal, o exercício de determinada atividade afeta ao objeto contratual esteja sujeita à fiscalização da entidade profissional competente, a ser indicada expre</w:t>
      </w:r>
      <w:r>
        <w:rPr>
          <w:rFonts w:ascii="Arial" w:hAnsi="Arial" w:cs="Arial"/>
        </w:rPr>
        <w:t>s</w:t>
      </w:r>
      <w:r>
        <w:rPr>
          <w:rFonts w:ascii="Arial" w:hAnsi="Arial" w:cs="Arial"/>
        </w:rPr>
        <w:t xml:space="preserve">samente no dispositivo. </w:t>
      </w:r>
    </w:p>
    <w:p w14:paraId="0089D032" w14:textId="77777777" w:rsidR="00050877" w:rsidRDefault="00050877" w:rsidP="00050877">
      <w:pPr>
        <w:widowControl w:val="0"/>
        <w:pBdr>
          <w:top w:val="single" w:sz="4" w:space="1" w:color="auto"/>
          <w:left w:val="single" w:sz="4" w:space="4" w:color="auto"/>
          <w:bottom w:val="single" w:sz="4" w:space="1" w:color="auto"/>
          <w:right w:val="single" w:sz="4" w:space="4" w:color="auto"/>
        </w:pBdr>
        <w:shd w:val="clear" w:color="auto" w:fill="DDD9C3"/>
        <w:autoSpaceDE w:val="0"/>
        <w:autoSpaceDN w:val="0"/>
        <w:adjustRightInd w:val="0"/>
        <w:spacing w:after="120" w:line="312" w:lineRule="auto"/>
        <w:ind w:left="0" w:hanging="2"/>
        <w:contextualSpacing/>
        <w:jc w:val="both"/>
        <w:rPr>
          <w:rFonts w:ascii="Arial" w:hAnsi="Arial" w:cs="Arial"/>
        </w:rPr>
      </w:pPr>
      <w:r>
        <w:rPr>
          <w:rFonts w:ascii="Arial" w:hAnsi="Arial" w:cs="Arial"/>
        </w:rPr>
        <w:t xml:space="preserve">Quando não existir determinação legal atrelando o exercício de determinada </w:t>
      </w:r>
      <w:r>
        <w:rPr>
          <w:rFonts w:ascii="Arial" w:hAnsi="Arial" w:cs="Arial"/>
        </w:rPr>
        <w:lastRenderedPageBreak/>
        <w:t>atividade ao correspondente conselho de fiscalização profissional, a exigência de regi</w:t>
      </w:r>
      <w:r>
        <w:rPr>
          <w:rFonts w:ascii="Arial" w:hAnsi="Arial" w:cs="Arial"/>
        </w:rPr>
        <w:t>s</w:t>
      </w:r>
      <w:r>
        <w:rPr>
          <w:rFonts w:ascii="Arial" w:hAnsi="Arial" w:cs="Arial"/>
        </w:rPr>
        <w:t>tro ou inscrição, para fim de habilitação, torna-se inaplicável. Nessas situações, o referido subitem deve ser excluído.</w:t>
      </w:r>
    </w:p>
    <w:p w14:paraId="4204D186" w14:textId="77777777" w:rsidR="00050877" w:rsidRDefault="00050877" w:rsidP="00050877">
      <w:pPr>
        <w:widowControl w:val="0"/>
        <w:pBdr>
          <w:top w:val="single" w:sz="4" w:space="1" w:color="auto"/>
          <w:left w:val="single" w:sz="4" w:space="4" w:color="auto"/>
          <w:bottom w:val="single" w:sz="4" w:space="1" w:color="auto"/>
          <w:right w:val="single" w:sz="4" w:space="4" w:color="auto"/>
        </w:pBdr>
        <w:shd w:val="clear" w:color="auto" w:fill="DDD9C3"/>
        <w:autoSpaceDE w:val="0"/>
        <w:autoSpaceDN w:val="0"/>
        <w:adjustRightInd w:val="0"/>
        <w:spacing w:after="120" w:line="312" w:lineRule="auto"/>
        <w:ind w:left="0" w:hanging="2"/>
        <w:contextualSpacing/>
        <w:jc w:val="both"/>
        <w:rPr>
          <w:rFonts w:ascii="Arial" w:hAnsi="Arial" w:cs="Arial"/>
        </w:rPr>
      </w:pPr>
    </w:p>
    <w:p w14:paraId="4DE6E6D5" w14:textId="77777777" w:rsidR="00050877" w:rsidRDefault="00050877" w:rsidP="00050877">
      <w:pPr>
        <w:widowControl w:val="0"/>
        <w:pBdr>
          <w:top w:val="single" w:sz="4" w:space="1" w:color="auto"/>
          <w:left w:val="single" w:sz="4" w:space="4" w:color="auto"/>
          <w:bottom w:val="single" w:sz="4" w:space="1" w:color="auto"/>
          <w:right w:val="single" w:sz="4" w:space="4" w:color="auto"/>
        </w:pBdr>
        <w:shd w:val="clear" w:color="auto" w:fill="DDD9C3"/>
        <w:autoSpaceDE w:val="0"/>
        <w:autoSpaceDN w:val="0"/>
        <w:adjustRightInd w:val="0"/>
        <w:spacing w:after="120" w:line="312" w:lineRule="auto"/>
        <w:ind w:left="0" w:hanging="2"/>
        <w:contextualSpacing/>
        <w:jc w:val="both"/>
        <w:rPr>
          <w:rFonts w:ascii="Arial" w:hAnsi="Arial" w:cs="Arial"/>
        </w:rPr>
      </w:pPr>
      <w:r>
        <w:rPr>
          <w:rFonts w:ascii="Arial" w:hAnsi="Arial" w:cs="Arial"/>
        </w:rPr>
        <w:t>NOTA EXPLICATIVA 2 - A Administração deverá definir os profissionais que serão necessários à execução do objeto para, então, delimitar a necessidade de inscrição da contratada no conselho profissional competente (ex., CREA, CAU ou CRT), podendo envolver mais de um em caso de objeto que exija atuação de equipe multidisciplinar. A exigência de inscrição na entidade profissional competente está pr</w:t>
      </w:r>
      <w:r>
        <w:rPr>
          <w:rFonts w:ascii="Arial" w:hAnsi="Arial" w:cs="Arial"/>
        </w:rPr>
        <w:t>e</w:t>
      </w:r>
      <w:r>
        <w:rPr>
          <w:rFonts w:ascii="Arial" w:hAnsi="Arial" w:cs="Arial"/>
        </w:rPr>
        <w:t>vista no art. 67, V, da Lei nº 14.133, de 2021.</w:t>
      </w:r>
    </w:p>
    <w:p w14:paraId="2E3266ED" w14:textId="77777777" w:rsidR="00050877" w:rsidRDefault="00050877" w:rsidP="00050877">
      <w:pPr>
        <w:widowControl w:val="0"/>
        <w:pBdr>
          <w:top w:val="single" w:sz="4" w:space="1" w:color="auto"/>
          <w:left w:val="single" w:sz="4" w:space="4" w:color="auto"/>
          <w:bottom w:val="single" w:sz="4" w:space="1" w:color="auto"/>
          <w:right w:val="single" w:sz="4" w:space="4" w:color="auto"/>
        </w:pBdr>
        <w:shd w:val="clear" w:color="auto" w:fill="DDD9C3"/>
        <w:autoSpaceDE w:val="0"/>
        <w:autoSpaceDN w:val="0"/>
        <w:adjustRightInd w:val="0"/>
        <w:spacing w:after="120" w:line="312" w:lineRule="auto"/>
        <w:ind w:left="0" w:hanging="2"/>
        <w:contextualSpacing/>
        <w:jc w:val="both"/>
        <w:rPr>
          <w:rFonts w:ascii="Arial" w:hAnsi="Arial" w:cs="Arial"/>
        </w:rPr>
      </w:pPr>
    </w:p>
    <w:p w14:paraId="5EA35B00" w14:textId="77777777" w:rsidR="00050877" w:rsidRDefault="00050877" w:rsidP="00050877">
      <w:pPr>
        <w:pStyle w:val="Alnea"/>
        <w:pBdr>
          <w:top w:val="single" w:sz="4" w:space="1" w:color="auto"/>
          <w:left w:val="single" w:sz="4" w:space="4" w:color="auto"/>
          <w:bottom w:val="single" w:sz="4" w:space="1" w:color="auto"/>
          <w:right w:val="single" w:sz="4" w:space="4" w:color="auto"/>
        </w:pBdr>
        <w:shd w:val="clear" w:color="auto" w:fill="DDD9C3"/>
        <w:ind w:left="0" w:hanging="2"/>
        <w:rPr>
          <w:rFonts w:ascii="Arial" w:hAnsi="Arial" w:cs="Arial"/>
        </w:rPr>
      </w:pPr>
      <w:r>
        <w:rPr>
          <w:rFonts w:ascii="Arial" w:hAnsi="Arial" w:cs="Arial"/>
        </w:rPr>
        <w:t xml:space="preserve">NOTA EXPLICATIVA 3 - Nesse ponto, destaca-se que a Lei n° 13.639, de 26 de março de 2018, criou o Conselho Federal dos Técnicos Industriais – CFT e a Resolução CFT n° 101, de </w:t>
      </w:r>
      <w:proofErr w:type="gramStart"/>
      <w:r>
        <w:rPr>
          <w:rFonts w:ascii="Arial" w:hAnsi="Arial" w:cs="Arial"/>
        </w:rPr>
        <w:t>4</w:t>
      </w:r>
      <w:proofErr w:type="gramEnd"/>
      <w:r>
        <w:rPr>
          <w:rFonts w:ascii="Arial" w:hAnsi="Arial" w:cs="Arial"/>
        </w:rPr>
        <w:t xml:space="preserve"> de junho de 2020, prescreve as atribuições desses profiss</w:t>
      </w:r>
      <w:r>
        <w:rPr>
          <w:rFonts w:ascii="Arial" w:hAnsi="Arial" w:cs="Arial"/>
        </w:rPr>
        <w:t>i</w:t>
      </w:r>
      <w:r>
        <w:rPr>
          <w:rFonts w:ascii="Arial" w:hAnsi="Arial" w:cs="Arial"/>
        </w:rPr>
        <w:t>onais. Assim, compete ao órgão ou entidade avaliar qual profissional é o necessário e adequado ao objeto contratado e estabelecer a exigência pertinente. O mais i</w:t>
      </w:r>
      <w:r>
        <w:rPr>
          <w:rFonts w:ascii="Arial" w:hAnsi="Arial" w:cs="Arial"/>
        </w:rPr>
        <w:t>m</w:t>
      </w:r>
      <w:r>
        <w:rPr>
          <w:rFonts w:ascii="Arial" w:hAnsi="Arial" w:cs="Arial"/>
        </w:rPr>
        <w:t>portante nessa avaliação é cuidar para não excluir profissionais que possuam co</w:t>
      </w:r>
      <w:r>
        <w:rPr>
          <w:rFonts w:ascii="Arial" w:hAnsi="Arial" w:cs="Arial"/>
        </w:rPr>
        <w:t>m</w:t>
      </w:r>
      <w:r>
        <w:rPr>
          <w:rFonts w:ascii="Arial" w:hAnsi="Arial" w:cs="Arial"/>
        </w:rPr>
        <w:t>petência para executar o objeto, segundo as normas da respectiva categoria, po</w:t>
      </w:r>
      <w:r>
        <w:rPr>
          <w:rFonts w:ascii="Arial" w:hAnsi="Arial" w:cs="Arial"/>
        </w:rPr>
        <w:t>r</w:t>
      </w:r>
      <w:r>
        <w:rPr>
          <w:rFonts w:ascii="Arial" w:hAnsi="Arial" w:cs="Arial"/>
        </w:rPr>
        <w:t>que isso representaria restrição indevida à competitividade.</w:t>
      </w:r>
    </w:p>
    <w:p w14:paraId="3BE70516" w14:textId="77777777" w:rsidR="00050877" w:rsidRDefault="00050877" w:rsidP="00050877">
      <w:pPr>
        <w:pStyle w:val="Alnea"/>
        <w:ind w:left="0" w:hanging="2"/>
        <w:rPr>
          <w:rFonts w:ascii="Arial" w:hAnsi="Arial" w:cs="Arial"/>
        </w:rPr>
      </w:pPr>
    </w:p>
    <w:p w14:paraId="28BB0106" w14:textId="77777777" w:rsidR="00050877" w:rsidRPr="00852EC0" w:rsidRDefault="00050877" w:rsidP="00050877">
      <w:pPr>
        <w:pStyle w:val="Alnea"/>
        <w:ind w:left="0" w:hanging="2"/>
        <w:rPr>
          <w:rFonts w:ascii="Arial" w:hAnsi="Arial" w:cs="Arial"/>
          <w:b/>
          <w:highlight w:val="yellow"/>
        </w:rPr>
      </w:pPr>
      <w:r w:rsidRPr="00852EC0">
        <w:rPr>
          <w:rFonts w:ascii="Arial" w:hAnsi="Arial" w:cs="Arial"/>
          <w:b/>
          <w:highlight w:val="yellow"/>
        </w:rPr>
        <w:t>8.2.2. Qualificação Técnico-Profissional</w:t>
      </w:r>
    </w:p>
    <w:p w14:paraId="29230977" w14:textId="77777777" w:rsidR="00050877" w:rsidRPr="00852EC0" w:rsidRDefault="00050877" w:rsidP="00050877">
      <w:pPr>
        <w:pStyle w:val="Alnea"/>
        <w:ind w:left="0" w:hanging="2"/>
        <w:rPr>
          <w:rFonts w:ascii="Arial" w:hAnsi="Arial" w:cs="Arial"/>
          <w:highlight w:val="yellow"/>
        </w:rPr>
      </w:pPr>
    </w:p>
    <w:p w14:paraId="402EDC3E" w14:textId="77777777" w:rsidR="00050877" w:rsidRPr="00852EC0" w:rsidRDefault="00050877" w:rsidP="00050877">
      <w:pPr>
        <w:pStyle w:val="Alnea"/>
        <w:ind w:left="0" w:hanging="2"/>
        <w:rPr>
          <w:rFonts w:ascii="Arial" w:hAnsi="Arial" w:cs="Arial"/>
          <w:highlight w:val="yellow"/>
        </w:rPr>
      </w:pPr>
      <w:r w:rsidRPr="00852EC0">
        <w:rPr>
          <w:rFonts w:ascii="Arial" w:hAnsi="Arial" w:cs="Arial"/>
          <w:b/>
          <w:highlight w:val="yellow"/>
        </w:rPr>
        <w:t>8.2.2.1.</w:t>
      </w:r>
      <w:r w:rsidRPr="00852EC0">
        <w:rPr>
          <w:rFonts w:ascii="Arial" w:hAnsi="Arial" w:cs="Arial"/>
          <w:highlight w:val="yellow"/>
        </w:rPr>
        <w:tab/>
        <w:t xml:space="preserve">Apresentação do(s) </w:t>
      </w:r>
      <w:proofErr w:type="gramStart"/>
      <w:r w:rsidRPr="00852EC0">
        <w:rPr>
          <w:rFonts w:ascii="Arial" w:hAnsi="Arial" w:cs="Arial"/>
          <w:highlight w:val="yellow"/>
        </w:rPr>
        <w:t>profissionais(</w:t>
      </w:r>
      <w:proofErr w:type="spellStart"/>
      <w:proofErr w:type="gramEnd"/>
      <w:r w:rsidRPr="00852EC0">
        <w:rPr>
          <w:rFonts w:ascii="Arial" w:hAnsi="Arial" w:cs="Arial"/>
          <w:highlight w:val="yellow"/>
        </w:rPr>
        <w:t>is</w:t>
      </w:r>
      <w:proofErr w:type="spellEnd"/>
      <w:r w:rsidRPr="00852EC0">
        <w:rPr>
          <w:rFonts w:ascii="Arial" w:hAnsi="Arial" w:cs="Arial"/>
          <w:highlight w:val="yellow"/>
        </w:rPr>
        <w:t>), abaixo indicado(s), devidamente registrado(s) no conselho profissional competente, detentor(es) de atestado de re</w:t>
      </w:r>
      <w:r w:rsidRPr="00852EC0">
        <w:rPr>
          <w:rFonts w:ascii="Arial" w:hAnsi="Arial" w:cs="Arial"/>
          <w:highlight w:val="yellow"/>
        </w:rPr>
        <w:t>s</w:t>
      </w:r>
      <w:r w:rsidRPr="00852EC0">
        <w:rPr>
          <w:rFonts w:ascii="Arial" w:hAnsi="Arial" w:cs="Arial"/>
          <w:highlight w:val="yellow"/>
        </w:rPr>
        <w:t>ponsabilidade técnica por execução de serviço de características semelhantes, também abaixo indicado(s):</w:t>
      </w:r>
    </w:p>
    <w:p w14:paraId="60C41156" w14:textId="77777777" w:rsidR="00050877" w:rsidRPr="00852EC0" w:rsidRDefault="00050877" w:rsidP="00050877">
      <w:pPr>
        <w:pStyle w:val="Alnea"/>
        <w:ind w:left="0" w:hanging="2"/>
        <w:rPr>
          <w:rFonts w:ascii="Arial" w:hAnsi="Arial" w:cs="Arial"/>
          <w:highlight w:val="yellow"/>
        </w:rPr>
      </w:pPr>
    </w:p>
    <w:p w14:paraId="5CD9EFC6" w14:textId="77777777" w:rsidR="00050877" w:rsidRPr="00852EC0" w:rsidRDefault="00050877" w:rsidP="00050877">
      <w:pPr>
        <w:pStyle w:val="Alnea"/>
        <w:ind w:left="0" w:hanging="2"/>
        <w:rPr>
          <w:rFonts w:ascii="Arial" w:hAnsi="Arial" w:cs="Arial"/>
          <w:highlight w:val="yellow"/>
        </w:rPr>
      </w:pPr>
      <w:r w:rsidRPr="00852EC0">
        <w:rPr>
          <w:rFonts w:ascii="Arial" w:hAnsi="Arial" w:cs="Arial"/>
          <w:b/>
          <w:highlight w:val="yellow"/>
        </w:rPr>
        <w:t>8.2.2.1.1.</w:t>
      </w:r>
      <w:r w:rsidRPr="00852EC0">
        <w:rPr>
          <w:rFonts w:ascii="Arial" w:hAnsi="Arial" w:cs="Arial"/>
          <w:highlight w:val="yellow"/>
        </w:rPr>
        <w:t xml:space="preserve"> Para o (indicar o profissional): serviços de: (...</w:t>
      </w:r>
      <w:proofErr w:type="gramStart"/>
      <w:r w:rsidRPr="00852EC0">
        <w:rPr>
          <w:rFonts w:ascii="Arial" w:hAnsi="Arial" w:cs="Arial"/>
          <w:highlight w:val="yellow"/>
        </w:rPr>
        <w:t>)</w:t>
      </w:r>
      <w:proofErr w:type="gramEnd"/>
    </w:p>
    <w:p w14:paraId="2FD06F79" w14:textId="77777777" w:rsidR="00050877" w:rsidRPr="00852EC0" w:rsidRDefault="00050877" w:rsidP="00050877">
      <w:pPr>
        <w:pStyle w:val="Alnea"/>
        <w:ind w:left="0" w:hanging="2"/>
        <w:rPr>
          <w:rFonts w:ascii="Arial" w:hAnsi="Arial" w:cs="Arial"/>
          <w:highlight w:val="yellow"/>
        </w:rPr>
      </w:pPr>
    </w:p>
    <w:p w14:paraId="6A51480D" w14:textId="77777777" w:rsidR="00050877" w:rsidRPr="00852EC0" w:rsidRDefault="00050877" w:rsidP="00050877">
      <w:pPr>
        <w:pStyle w:val="Alnea"/>
        <w:ind w:left="0" w:hanging="2"/>
        <w:rPr>
          <w:rFonts w:ascii="Arial" w:hAnsi="Arial" w:cs="Arial"/>
          <w:highlight w:val="yellow"/>
        </w:rPr>
      </w:pPr>
      <w:r w:rsidRPr="00852EC0">
        <w:rPr>
          <w:rFonts w:ascii="Arial" w:hAnsi="Arial" w:cs="Arial"/>
          <w:b/>
          <w:highlight w:val="yellow"/>
        </w:rPr>
        <w:t>8.2.2.1.2.</w:t>
      </w:r>
      <w:r w:rsidRPr="00852EC0">
        <w:rPr>
          <w:rFonts w:ascii="Arial" w:hAnsi="Arial" w:cs="Arial"/>
          <w:highlight w:val="yellow"/>
        </w:rPr>
        <w:t xml:space="preserve"> Para o (indicar o profissional): serviços de (...</w:t>
      </w:r>
      <w:proofErr w:type="gramStart"/>
      <w:r w:rsidRPr="00852EC0">
        <w:rPr>
          <w:rFonts w:ascii="Arial" w:hAnsi="Arial" w:cs="Arial"/>
          <w:highlight w:val="yellow"/>
        </w:rPr>
        <w:t>)</w:t>
      </w:r>
      <w:proofErr w:type="gramEnd"/>
    </w:p>
    <w:p w14:paraId="4B46056C" w14:textId="77777777" w:rsidR="00050877" w:rsidRPr="00852EC0" w:rsidRDefault="00050877" w:rsidP="00050877">
      <w:pPr>
        <w:pStyle w:val="Alnea"/>
        <w:ind w:left="0" w:hanging="2"/>
        <w:rPr>
          <w:rFonts w:ascii="Arial" w:hAnsi="Arial" w:cs="Arial"/>
          <w:highlight w:val="yellow"/>
        </w:rPr>
      </w:pPr>
    </w:p>
    <w:p w14:paraId="584ACCE3" w14:textId="77777777" w:rsidR="00050877" w:rsidRDefault="00050877" w:rsidP="00050877">
      <w:pPr>
        <w:pStyle w:val="Alnea"/>
        <w:ind w:left="0" w:hanging="2"/>
        <w:rPr>
          <w:rFonts w:ascii="Arial" w:hAnsi="Arial" w:cs="Arial"/>
        </w:rPr>
      </w:pPr>
      <w:r w:rsidRPr="00852EC0">
        <w:rPr>
          <w:rFonts w:ascii="Arial" w:hAnsi="Arial" w:cs="Arial"/>
          <w:b/>
          <w:highlight w:val="yellow"/>
        </w:rPr>
        <w:t>8.2.2.2.</w:t>
      </w:r>
      <w:r w:rsidRPr="00852EC0">
        <w:rPr>
          <w:rFonts w:ascii="Arial" w:hAnsi="Arial" w:cs="Arial"/>
          <w:highlight w:val="yellow"/>
        </w:rPr>
        <w:t xml:space="preserve"> O(s) </w:t>
      </w:r>
      <w:proofErr w:type="gramStart"/>
      <w:r w:rsidRPr="00852EC0">
        <w:rPr>
          <w:rFonts w:ascii="Arial" w:hAnsi="Arial" w:cs="Arial"/>
          <w:highlight w:val="yellow"/>
        </w:rPr>
        <w:t>profissional(</w:t>
      </w:r>
      <w:proofErr w:type="spellStart"/>
      <w:proofErr w:type="gramEnd"/>
      <w:r w:rsidRPr="00852EC0">
        <w:rPr>
          <w:rFonts w:ascii="Arial" w:hAnsi="Arial" w:cs="Arial"/>
          <w:highlight w:val="yellow"/>
        </w:rPr>
        <w:t>is</w:t>
      </w:r>
      <w:proofErr w:type="spellEnd"/>
      <w:r w:rsidRPr="00852EC0">
        <w:rPr>
          <w:rFonts w:ascii="Arial" w:hAnsi="Arial" w:cs="Arial"/>
          <w:highlight w:val="yellow"/>
        </w:rPr>
        <w:t>) acima indicado(s) deverá(</w:t>
      </w:r>
      <w:proofErr w:type="spellStart"/>
      <w:r w:rsidRPr="00852EC0">
        <w:rPr>
          <w:rFonts w:ascii="Arial" w:hAnsi="Arial" w:cs="Arial"/>
          <w:highlight w:val="yellow"/>
        </w:rPr>
        <w:t>ão</w:t>
      </w:r>
      <w:proofErr w:type="spellEnd"/>
      <w:r w:rsidRPr="00852EC0">
        <w:rPr>
          <w:rFonts w:ascii="Arial" w:hAnsi="Arial" w:cs="Arial"/>
          <w:highlight w:val="yellow"/>
        </w:rPr>
        <w:t>) participar do serviço obj</w:t>
      </w:r>
      <w:r w:rsidRPr="00852EC0">
        <w:rPr>
          <w:rFonts w:ascii="Arial" w:hAnsi="Arial" w:cs="Arial"/>
          <w:highlight w:val="yellow"/>
        </w:rPr>
        <w:t>e</w:t>
      </w:r>
      <w:r w:rsidRPr="00852EC0">
        <w:rPr>
          <w:rFonts w:ascii="Arial" w:hAnsi="Arial" w:cs="Arial"/>
          <w:highlight w:val="yellow"/>
        </w:rPr>
        <w:t>to do contrato, e será admitida a sua substituição por profissionais de experiência equivalente ou superior, desde que aprovada pela Administração (§ 6º do art. 67 da Lei nº 14.133, de 2021);</w:t>
      </w:r>
    </w:p>
    <w:p w14:paraId="48A2F356" w14:textId="77777777" w:rsidR="00050877" w:rsidRDefault="00050877" w:rsidP="00050877">
      <w:pPr>
        <w:pStyle w:val="Alnea"/>
        <w:ind w:left="0" w:hanging="2"/>
        <w:rPr>
          <w:rFonts w:ascii="Arial" w:hAnsi="Arial" w:cs="Arial"/>
        </w:rPr>
      </w:pPr>
    </w:p>
    <w:p w14:paraId="2E5E0009" w14:textId="77777777" w:rsidR="00050877" w:rsidRDefault="00050877" w:rsidP="00050877">
      <w:pPr>
        <w:pStyle w:val="Alnea"/>
        <w:ind w:left="0" w:hanging="2"/>
        <w:rPr>
          <w:rFonts w:ascii="Arial" w:hAnsi="Arial" w:cs="Arial"/>
        </w:rPr>
      </w:pPr>
      <w:r>
        <w:rPr>
          <w:rFonts w:ascii="Arial" w:hAnsi="Arial" w:cs="Arial"/>
          <w:b/>
          <w:highlight w:val="yellow"/>
        </w:rPr>
        <w:lastRenderedPageBreak/>
        <w:t>8.2.2.3.</w:t>
      </w:r>
      <w:r>
        <w:rPr>
          <w:rFonts w:ascii="Arial" w:hAnsi="Arial" w:cs="Arial"/>
          <w:highlight w:val="yellow"/>
        </w:rPr>
        <w:tab/>
        <w:t>Registro ou inscrição do profissional no Conselho Regional de ___________ (verificar a pertinência) da unidade federativa da sede da empresa.</w:t>
      </w:r>
    </w:p>
    <w:p w14:paraId="67343248" w14:textId="77777777" w:rsidR="00050877" w:rsidRDefault="00050877" w:rsidP="00050877">
      <w:pPr>
        <w:pStyle w:val="Alnea"/>
        <w:ind w:left="0" w:hanging="2"/>
        <w:rPr>
          <w:rFonts w:ascii="Arial" w:hAnsi="Arial" w:cs="Arial"/>
        </w:rPr>
      </w:pPr>
    </w:p>
    <w:p w14:paraId="5879EC44" w14:textId="77777777" w:rsidR="00050877" w:rsidRDefault="00050877" w:rsidP="00050877">
      <w:pPr>
        <w:pStyle w:val="Alnea"/>
        <w:pBdr>
          <w:top w:val="single" w:sz="4" w:space="1" w:color="auto"/>
          <w:left w:val="single" w:sz="4" w:space="4" w:color="auto"/>
          <w:bottom w:val="single" w:sz="4" w:space="1" w:color="auto"/>
          <w:right w:val="single" w:sz="4" w:space="4" w:color="auto"/>
        </w:pBdr>
        <w:shd w:val="clear" w:color="auto" w:fill="DDD9C3"/>
        <w:ind w:left="0" w:hanging="2"/>
        <w:rPr>
          <w:rFonts w:ascii="Arial" w:hAnsi="Arial" w:cs="Arial"/>
        </w:rPr>
      </w:pPr>
      <w:r>
        <w:rPr>
          <w:rFonts w:ascii="Arial" w:hAnsi="Arial" w:cs="Arial"/>
        </w:rPr>
        <w:t>NOTA EXPLICATIVA – A qualificação técnico-profissional será exigida quando for o caso.</w:t>
      </w:r>
    </w:p>
    <w:p w14:paraId="5869CD0F" w14:textId="77777777" w:rsidR="00050877" w:rsidRDefault="00050877" w:rsidP="00050877">
      <w:pPr>
        <w:pStyle w:val="Alnea"/>
        <w:ind w:left="0" w:hanging="2"/>
        <w:rPr>
          <w:rFonts w:ascii="Arial" w:hAnsi="Arial" w:cs="Arial"/>
        </w:rPr>
      </w:pPr>
    </w:p>
    <w:p w14:paraId="6DECA8EA" w14:textId="77777777" w:rsidR="00050877" w:rsidRDefault="00050877" w:rsidP="00050877">
      <w:pPr>
        <w:spacing w:before="100" w:beforeAutospacing="1" w:after="100" w:afterAutospacing="1"/>
        <w:ind w:left="0" w:hanging="2"/>
        <w:jc w:val="both"/>
        <w:rPr>
          <w:rFonts w:ascii="Arial" w:hAnsi="Arial" w:cs="Arial"/>
          <w:b/>
          <w:highlight w:val="yellow"/>
        </w:rPr>
      </w:pPr>
      <w:r>
        <w:rPr>
          <w:rFonts w:ascii="Arial" w:hAnsi="Arial" w:cs="Arial"/>
          <w:b/>
          <w:highlight w:val="yellow"/>
        </w:rPr>
        <w:t>8.3. DA VISITA TÉCNICA</w:t>
      </w:r>
    </w:p>
    <w:p w14:paraId="2B190B80" w14:textId="77777777" w:rsidR="00050877" w:rsidRDefault="00050877" w:rsidP="00050877">
      <w:pPr>
        <w:spacing w:before="100" w:beforeAutospacing="1" w:after="100" w:afterAutospacing="1"/>
        <w:ind w:left="0" w:hanging="2"/>
        <w:jc w:val="both"/>
        <w:rPr>
          <w:rFonts w:ascii="Arial" w:hAnsi="Arial" w:cs="Arial"/>
          <w:highlight w:val="yellow"/>
        </w:rPr>
      </w:pPr>
      <w:r>
        <w:rPr>
          <w:rFonts w:ascii="Arial" w:hAnsi="Arial" w:cs="Arial"/>
          <w:b/>
          <w:highlight w:val="yellow"/>
        </w:rPr>
        <w:t>8.3.1.</w:t>
      </w:r>
      <w:r>
        <w:rPr>
          <w:rFonts w:ascii="Arial" w:hAnsi="Arial" w:cs="Arial"/>
          <w:highlight w:val="yellow"/>
        </w:rPr>
        <w:t xml:space="preserve"> O local onde o serviço será executado estará à disposição das empresas proponentes para visitação. As empresas interessadas deverão agendar, antecip</w:t>
      </w:r>
      <w:r>
        <w:rPr>
          <w:rFonts w:ascii="Arial" w:hAnsi="Arial" w:cs="Arial"/>
          <w:highlight w:val="yellow"/>
        </w:rPr>
        <w:t>a</w:t>
      </w:r>
      <w:r>
        <w:rPr>
          <w:rFonts w:ascii="Arial" w:hAnsi="Arial" w:cs="Arial"/>
          <w:highlight w:val="yellow"/>
        </w:rPr>
        <w:t>damente, para que efetuem a Visita Técnica, em dia e hora designados, para que juntamente com o profissional Técnico e um representante da Secretaria requisita</w:t>
      </w:r>
      <w:r>
        <w:rPr>
          <w:rFonts w:ascii="Arial" w:hAnsi="Arial" w:cs="Arial"/>
          <w:highlight w:val="yellow"/>
        </w:rPr>
        <w:t>n</w:t>
      </w:r>
      <w:r>
        <w:rPr>
          <w:rFonts w:ascii="Arial" w:hAnsi="Arial" w:cs="Arial"/>
          <w:highlight w:val="yellow"/>
        </w:rPr>
        <w:t>te desta Municipalidade, realizem a visita técnica no referido local, de cuja visita a Municipalidade fornecerá o competente atestado.</w:t>
      </w:r>
    </w:p>
    <w:p w14:paraId="7ADAF5F4" w14:textId="77777777" w:rsidR="00050877" w:rsidRDefault="00050877" w:rsidP="00050877">
      <w:pPr>
        <w:spacing w:before="100" w:beforeAutospacing="1" w:after="100" w:afterAutospacing="1"/>
        <w:ind w:left="0" w:hanging="2"/>
        <w:jc w:val="both"/>
        <w:rPr>
          <w:rFonts w:ascii="Arial" w:hAnsi="Arial" w:cs="Arial"/>
          <w:highlight w:val="yellow"/>
        </w:rPr>
      </w:pPr>
      <w:r>
        <w:rPr>
          <w:rFonts w:ascii="Arial" w:hAnsi="Arial" w:cs="Arial"/>
          <w:b/>
          <w:highlight w:val="yellow"/>
        </w:rPr>
        <w:t>8.3.1.1.</w:t>
      </w:r>
      <w:r>
        <w:rPr>
          <w:rFonts w:ascii="Arial" w:hAnsi="Arial" w:cs="Arial"/>
          <w:highlight w:val="yellow"/>
        </w:rPr>
        <w:t xml:space="preserve"> Durante a realização da visita técnica ao local da obra, a empresa prop</w:t>
      </w:r>
      <w:r>
        <w:rPr>
          <w:rFonts w:ascii="Arial" w:hAnsi="Arial" w:cs="Arial"/>
          <w:highlight w:val="yellow"/>
        </w:rPr>
        <w:t>o</w:t>
      </w:r>
      <w:r>
        <w:rPr>
          <w:rFonts w:ascii="Arial" w:hAnsi="Arial" w:cs="Arial"/>
          <w:highlight w:val="yellow"/>
        </w:rPr>
        <w:t>nente poderá requerer todas as informações referentes às condições do local para o fiel cumprimento das obrigações constantes deste instrumento.</w:t>
      </w:r>
    </w:p>
    <w:p w14:paraId="3D1A8448" w14:textId="77777777" w:rsidR="00050877" w:rsidRDefault="00050877" w:rsidP="00050877">
      <w:pPr>
        <w:spacing w:before="100" w:beforeAutospacing="1" w:after="100" w:afterAutospacing="1"/>
        <w:ind w:left="0" w:hanging="2"/>
        <w:jc w:val="both"/>
        <w:rPr>
          <w:rFonts w:ascii="Arial" w:hAnsi="Arial" w:cs="Arial"/>
          <w:highlight w:val="yellow"/>
        </w:rPr>
      </w:pPr>
      <w:r>
        <w:rPr>
          <w:rFonts w:ascii="Arial" w:hAnsi="Arial" w:cs="Arial"/>
          <w:b/>
          <w:highlight w:val="yellow"/>
        </w:rPr>
        <w:t>8.3.2.</w:t>
      </w:r>
      <w:r>
        <w:rPr>
          <w:rFonts w:ascii="Arial" w:hAnsi="Arial" w:cs="Arial"/>
          <w:highlight w:val="yellow"/>
        </w:rPr>
        <w:t xml:space="preserve"> A visita técnica NÃO É OBRIGATÓRIA. No entanto, as empresas que não a fizerem deverão apresentar uma DECLARAÇÃO, assumindo toda responsabilidade e as consequências por não ter comparecido à visita, devidamente assinada pelo sócio/proprietário ou representante legal. </w:t>
      </w:r>
    </w:p>
    <w:p w14:paraId="3D5194B3" w14:textId="77777777" w:rsidR="00050877" w:rsidRDefault="00050877" w:rsidP="00050877">
      <w:pPr>
        <w:spacing w:before="100" w:beforeAutospacing="1" w:after="100" w:afterAutospacing="1"/>
        <w:ind w:left="0" w:hanging="2"/>
        <w:jc w:val="both"/>
        <w:rPr>
          <w:rFonts w:ascii="Arial" w:hAnsi="Arial" w:cs="Arial"/>
        </w:rPr>
      </w:pPr>
      <w:r>
        <w:rPr>
          <w:rFonts w:ascii="Arial" w:hAnsi="Arial" w:cs="Arial"/>
          <w:b/>
          <w:highlight w:val="yellow"/>
        </w:rPr>
        <w:t>8.3.3.</w:t>
      </w:r>
      <w:r>
        <w:rPr>
          <w:rFonts w:ascii="Arial" w:hAnsi="Arial" w:cs="Arial"/>
          <w:highlight w:val="yellow"/>
        </w:rPr>
        <w:t xml:space="preserve"> A visita técnica poderá ser solicitada/agendada pelo telefone (27) </w:t>
      </w:r>
      <w:proofErr w:type="spellStart"/>
      <w:r>
        <w:rPr>
          <w:rFonts w:ascii="Arial" w:hAnsi="Arial" w:cs="Arial"/>
          <w:highlight w:val="yellow"/>
        </w:rPr>
        <w:t>xxxxxxxxxxx</w:t>
      </w:r>
      <w:proofErr w:type="spellEnd"/>
      <w:r>
        <w:rPr>
          <w:rFonts w:ascii="Arial" w:hAnsi="Arial" w:cs="Arial"/>
          <w:highlight w:val="yellow"/>
        </w:rPr>
        <w:t xml:space="preserve"> ou pelo e-mail </w:t>
      </w:r>
      <w:hyperlink r:id="rId11" w:history="1">
        <w:r>
          <w:rPr>
            <w:rStyle w:val="Hyperlink"/>
            <w:rFonts w:ascii="Arial" w:hAnsi="Arial" w:cs="Arial"/>
            <w:highlight w:val="yellow"/>
          </w:rPr>
          <w:t>xxxxxxxxxxxxx@santateresa.es.gov.br</w:t>
        </w:r>
      </w:hyperlink>
      <w:r>
        <w:rPr>
          <w:rFonts w:ascii="Arial" w:hAnsi="Arial" w:cs="Arial"/>
          <w:highlight w:val="yellow"/>
        </w:rPr>
        <w:t>.</w:t>
      </w:r>
    </w:p>
    <w:p w14:paraId="7DC268FF" w14:textId="77777777" w:rsidR="00050877" w:rsidRDefault="00050877" w:rsidP="00050877">
      <w:pPr>
        <w:pBdr>
          <w:top w:val="single" w:sz="4" w:space="1" w:color="auto"/>
          <w:left w:val="single" w:sz="4" w:space="4" w:color="auto"/>
          <w:bottom w:val="single" w:sz="4" w:space="1" w:color="auto"/>
          <w:right w:val="single" w:sz="4" w:space="4" w:color="auto"/>
        </w:pBdr>
        <w:shd w:val="clear" w:color="auto" w:fill="DDD9C3"/>
        <w:spacing w:before="100" w:beforeAutospacing="1" w:after="100" w:afterAutospacing="1"/>
        <w:ind w:left="0" w:hanging="2"/>
        <w:jc w:val="both"/>
        <w:rPr>
          <w:rFonts w:ascii="Arial" w:hAnsi="Arial" w:cs="Arial"/>
        </w:rPr>
      </w:pPr>
      <w:r>
        <w:rPr>
          <w:rFonts w:ascii="Arial" w:hAnsi="Arial" w:cs="Arial"/>
        </w:rPr>
        <w:t>NOTA EXPLICATIVA - O item 8,3 será somente exigido quando for imprescindível ao cumprimento adequado das obrigações contratuais.</w:t>
      </w:r>
    </w:p>
    <w:p w14:paraId="00000164"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bookmarkStart w:id="1" w:name="_GoBack"/>
      <w:bookmarkEnd w:id="1"/>
    </w:p>
    <w:p w14:paraId="00000165"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9. ESTIMATIVAS DO VALOR DA CONTRATAÇÃO</w:t>
      </w:r>
    </w:p>
    <w:p w14:paraId="00000166"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bookmarkStart w:id="2" w:name="_heading=h.an2v6ywm4gkk" w:colFirst="0" w:colLast="0"/>
      <w:bookmarkEnd w:id="2"/>
    </w:p>
    <w:p w14:paraId="00000167"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9.1.</w:t>
      </w:r>
      <w:r>
        <w:rPr>
          <w:rFonts w:ascii="Arial" w:eastAsia="Arial" w:hAnsi="Arial" w:cs="Arial"/>
          <w:color w:val="000000"/>
        </w:rPr>
        <w:t xml:space="preserve"> O custo estimado total da contratação será conforme pesquisa de preços e mapa de preços formalizado pelo Setor de Compras, que será parte integrante deste documento.</w:t>
      </w:r>
    </w:p>
    <w:p w14:paraId="00000168"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69"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10. ADEQUAÇÃO ORÇAMENTÁRIA</w:t>
      </w:r>
    </w:p>
    <w:p w14:paraId="0000016A"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6B"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10.1.</w:t>
      </w:r>
      <w:r>
        <w:rPr>
          <w:rFonts w:ascii="Arial" w:eastAsia="Arial" w:hAnsi="Arial" w:cs="Arial"/>
          <w:color w:val="000000"/>
        </w:rPr>
        <w:t xml:space="preserve"> As despesas decorrentes da presente contratação correrão à conta de </w:t>
      </w:r>
      <w:r>
        <w:rPr>
          <w:rFonts w:ascii="Arial" w:eastAsia="Arial" w:hAnsi="Arial" w:cs="Arial"/>
          <w:color w:val="000000"/>
        </w:rPr>
        <w:lastRenderedPageBreak/>
        <w:t>recursos específicos consignados no Orçamento Geral do Município de Santa Teresa/ES, pela seguinte dotação:</w:t>
      </w:r>
    </w:p>
    <w:p w14:paraId="0000016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color w:val="000000"/>
          <w:highlight w:val="yellow"/>
        </w:rPr>
        <w:t>Dotação - ---------------------------;</w:t>
      </w:r>
    </w:p>
    <w:p w14:paraId="0000016D"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highlight w:val="yellow"/>
        </w:rPr>
        <w:t>Ficha/Fonte ---------------</w:t>
      </w:r>
      <w:proofErr w:type="gramStart"/>
      <w:r>
        <w:rPr>
          <w:rFonts w:ascii="Arial" w:eastAsia="Arial" w:hAnsi="Arial" w:cs="Arial"/>
          <w:color w:val="000000"/>
          <w:highlight w:val="yellow"/>
        </w:rPr>
        <w:t>: .</w:t>
      </w:r>
      <w:proofErr w:type="gramEnd"/>
    </w:p>
    <w:p w14:paraId="0000016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10.2.</w:t>
      </w:r>
      <w:r>
        <w:rPr>
          <w:rFonts w:ascii="Arial" w:eastAsia="Arial" w:hAnsi="Arial" w:cs="Arial"/>
          <w:color w:val="000000"/>
        </w:rPr>
        <w:t xml:space="preserve"> </w:t>
      </w:r>
      <w:r>
        <w:rPr>
          <w:rFonts w:ascii="Arial" w:eastAsia="Arial" w:hAnsi="Arial" w:cs="Arial"/>
          <w:color w:val="000000"/>
          <w:highlight w:val="yellow"/>
        </w:rPr>
        <w:t>O recurso para esta contratação será proveniente de orçamento (Próprio, Royalties, Vinculado, Fundo a Fundo, Convênio).</w:t>
      </w:r>
    </w:p>
    <w:p w14:paraId="0000016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70" w14:textId="77777777" w:rsidR="005B6701" w:rsidRDefault="003B37E6">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Definir a origem do recurso, quando for convênio deverá também ser informado o número, ano e o concedente.</w:t>
      </w:r>
    </w:p>
    <w:p w14:paraId="0000017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72"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32"/>
          <w:szCs w:val="32"/>
        </w:rPr>
      </w:pPr>
      <w:r>
        <w:rPr>
          <w:rFonts w:ascii="Arial" w:eastAsia="Arial" w:hAnsi="Arial" w:cs="Arial"/>
          <w:color w:val="000000"/>
          <w:sz w:val="32"/>
          <w:szCs w:val="32"/>
          <w:highlight w:val="cyan"/>
        </w:rPr>
        <w:t>OU em se tratando de Sistema de Registro de Preço</w:t>
      </w:r>
    </w:p>
    <w:p w14:paraId="00000173" w14:textId="77777777" w:rsidR="005B6701" w:rsidRDefault="005B6701">
      <w:pPr>
        <w:widowControl w:val="0"/>
        <w:pBdr>
          <w:top w:val="nil"/>
          <w:left w:val="nil"/>
          <w:bottom w:val="nil"/>
          <w:right w:val="nil"/>
          <w:between w:val="nil"/>
        </w:pBdr>
        <w:spacing w:line="312" w:lineRule="auto"/>
        <w:ind w:left="1" w:hanging="3"/>
        <w:jc w:val="both"/>
        <w:rPr>
          <w:rFonts w:ascii="Arial" w:eastAsia="Arial" w:hAnsi="Arial" w:cs="Arial"/>
          <w:color w:val="000000"/>
          <w:sz w:val="32"/>
          <w:szCs w:val="32"/>
        </w:rPr>
      </w:pPr>
    </w:p>
    <w:p w14:paraId="0000017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 xml:space="preserve">10.1. </w:t>
      </w:r>
      <w:r>
        <w:rPr>
          <w:rFonts w:ascii="Arial" w:eastAsia="Arial" w:hAnsi="Arial" w:cs="Arial"/>
          <w:color w:val="000000"/>
          <w:highlight w:val="yellow"/>
        </w:rPr>
        <w:t xml:space="preserve">A despesa para esta contratação correrá à conta dos recursos financeiros aprovados nas respectivas Leis Orçamentárias do exercício em que se der a contratação destinada a custear despesas com a aquisição de bens e serviços para a Unidade Gestora. </w:t>
      </w:r>
    </w:p>
    <w:p w14:paraId="0000017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17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10.1.1.</w:t>
      </w:r>
      <w:r>
        <w:rPr>
          <w:rFonts w:ascii="Arial" w:eastAsia="Arial" w:hAnsi="Arial" w:cs="Arial"/>
          <w:color w:val="000000"/>
          <w:highlight w:val="yellow"/>
        </w:rPr>
        <w:t xml:space="preserve"> A exigência da comprovação da respectiva dotação orçamentária para as aquisições oriundas das Atas de Registro de Preços deverão ser demonstradas antes da assinatura do contrato ou ordem de serviço.</w:t>
      </w:r>
    </w:p>
    <w:p w14:paraId="0000017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78"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11. DAS OBRIGAÇÕES DA CONTRATANTE</w:t>
      </w:r>
    </w:p>
    <w:p w14:paraId="0000017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7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11.1.</w:t>
      </w:r>
      <w:r>
        <w:rPr>
          <w:rFonts w:ascii="Arial" w:eastAsia="Arial" w:hAnsi="Arial" w:cs="Arial"/>
          <w:color w:val="000000"/>
        </w:rPr>
        <w:t xml:space="preserve"> Cumprir e fazer cumprir todas as disposições neste Termo de Referência;</w:t>
      </w:r>
    </w:p>
    <w:p w14:paraId="0000017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7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 xml:space="preserve">11.2. </w:t>
      </w:r>
      <w:r>
        <w:rPr>
          <w:rFonts w:ascii="Arial" w:eastAsia="Arial" w:hAnsi="Arial" w:cs="Arial"/>
          <w:color w:val="000000"/>
        </w:rPr>
        <w:t>Receber o objeto no prazo e condições estabelecidas neste Termo de Referência;</w:t>
      </w:r>
    </w:p>
    <w:p w14:paraId="0000017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7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11.3.</w:t>
      </w:r>
      <w:r>
        <w:rPr>
          <w:rFonts w:ascii="Arial" w:eastAsia="Arial" w:hAnsi="Arial" w:cs="Arial"/>
          <w:color w:val="000000"/>
        </w:rPr>
        <w:t xml:space="preserve"> Proporcionar todas as facilidades, inclusive esclarecimentos atinentes ao objeto deste Termo de Referência, para que a empresa possa cumprir as obrigações dentro das normas e condições da execução dos serviços;</w:t>
      </w:r>
    </w:p>
    <w:p w14:paraId="0000017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8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11.4.</w:t>
      </w:r>
      <w:r>
        <w:rPr>
          <w:rFonts w:ascii="Arial" w:eastAsia="Arial" w:hAnsi="Arial" w:cs="Arial"/>
          <w:color w:val="000000"/>
        </w:rPr>
        <w:t xml:space="preserve"> Notificar a CONTRATADA, por escrito, sobre vícios, defeitos ou incorreções verificadas no serviço prestado, para que seja por ela substituído, reparado ou corrigido, no total ou em parte, às suas expensas;</w:t>
      </w:r>
    </w:p>
    <w:p w14:paraId="0000018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8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11.4.1.</w:t>
      </w:r>
      <w:r>
        <w:rPr>
          <w:rFonts w:ascii="Arial" w:eastAsia="Arial" w:hAnsi="Arial" w:cs="Arial"/>
          <w:color w:val="000000"/>
        </w:rPr>
        <w:t xml:space="preserve"> As notificações se darão por meio eletrônico (e-mail) a ser fornecido pela CONTRATADA quando da assinatura contratual ou da apresentação da proposta, ficando a cargo desta avisar em até 1 (um) dia útil, qualquer alteração deste no curso do contrato;</w:t>
      </w:r>
    </w:p>
    <w:p w14:paraId="0000018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8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11.4.2.</w:t>
      </w:r>
      <w:r>
        <w:rPr>
          <w:rFonts w:ascii="Arial" w:eastAsia="Arial" w:hAnsi="Arial" w:cs="Arial"/>
          <w:color w:val="000000"/>
        </w:rPr>
        <w:t xml:space="preserve"> Considerar-se-á lido o e-mail pela CONTRATADA após 2 (dois) dias úteis do seu envio.</w:t>
      </w:r>
    </w:p>
    <w:p w14:paraId="0000018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8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11.5.</w:t>
      </w:r>
      <w:r>
        <w:rPr>
          <w:rFonts w:ascii="Arial" w:eastAsia="Arial" w:hAnsi="Arial" w:cs="Arial"/>
          <w:color w:val="000000"/>
        </w:rPr>
        <w:t xml:space="preserve"> Acompanhar e fiscalizar a execução do contrato e o cumprimento das obrigações pela CONTRATADA, designando servidores com competência necessária para promover o recebimento dos serviços, sob os aspectos quantitativos e qualitativos, assim como prazo de validade e entrega;</w:t>
      </w:r>
    </w:p>
    <w:p w14:paraId="0000018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8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11.6.</w:t>
      </w:r>
      <w:r>
        <w:rPr>
          <w:rFonts w:ascii="Arial" w:eastAsia="Arial" w:hAnsi="Arial" w:cs="Arial"/>
          <w:color w:val="000000"/>
        </w:rPr>
        <w:t xml:space="preserve"> Anotar em registro próprio os fatos que, a seu critério, exijam medidas corretivas na prestação dos serviços;</w:t>
      </w:r>
    </w:p>
    <w:p w14:paraId="0000018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8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11.7.</w:t>
      </w:r>
      <w:r>
        <w:rPr>
          <w:rFonts w:ascii="Arial" w:eastAsia="Arial" w:hAnsi="Arial" w:cs="Arial"/>
          <w:color w:val="000000"/>
        </w:rPr>
        <w:t xml:space="preserve"> Comunicar a empresa para emissão de Nota Fiscal no que </w:t>
      </w:r>
      <w:proofErr w:type="spellStart"/>
      <w:r>
        <w:rPr>
          <w:rFonts w:ascii="Arial" w:eastAsia="Arial" w:hAnsi="Arial" w:cs="Arial"/>
          <w:color w:val="000000"/>
        </w:rPr>
        <w:t>pertine</w:t>
      </w:r>
      <w:proofErr w:type="spellEnd"/>
      <w:r>
        <w:rPr>
          <w:rFonts w:ascii="Arial" w:eastAsia="Arial" w:hAnsi="Arial" w:cs="Arial"/>
          <w:color w:val="000000"/>
        </w:rPr>
        <w:t xml:space="preserve"> à parcela incontroversa da execução do objeto, para efeito de liquidação e pagamento, quando houver controvérsia sobre a execução do objeto, quanto à dimensão, qualidade e quantidade, conforme o art. 143 da Lei nº 14.133, de 2021;</w:t>
      </w:r>
    </w:p>
    <w:p w14:paraId="0000018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8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11.8.</w:t>
      </w:r>
      <w:r>
        <w:rPr>
          <w:rFonts w:ascii="Arial" w:eastAsia="Arial" w:hAnsi="Arial" w:cs="Arial"/>
          <w:color w:val="000000"/>
        </w:rPr>
        <w:t xml:space="preserve"> Alocar os recursos orçamentários e financeiros necessários à execução da contratação;</w:t>
      </w:r>
    </w:p>
    <w:p w14:paraId="0000018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8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11.9.</w:t>
      </w:r>
      <w:r>
        <w:rPr>
          <w:rFonts w:ascii="Arial" w:eastAsia="Arial" w:hAnsi="Arial" w:cs="Arial"/>
          <w:color w:val="000000"/>
        </w:rPr>
        <w:t xml:space="preserve"> Efetuar o pagamento à CONTRATADA do valor correspondente à prestação dos serviços, no prazo, forma e condições estabelecidos neste Termo de Referência;</w:t>
      </w:r>
    </w:p>
    <w:p w14:paraId="0000018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9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11.10.</w:t>
      </w:r>
      <w:r>
        <w:rPr>
          <w:rFonts w:ascii="Arial" w:eastAsia="Arial" w:hAnsi="Arial" w:cs="Arial"/>
          <w:color w:val="000000"/>
        </w:rPr>
        <w:t xml:space="preserve"> Aplicar à CONTRATADA as sanções previstas na lei e neste Termo de Referência;</w:t>
      </w:r>
    </w:p>
    <w:p w14:paraId="0000019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9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11.11.</w:t>
      </w:r>
      <w:r>
        <w:rPr>
          <w:rFonts w:ascii="Arial" w:eastAsia="Arial" w:hAnsi="Arial" w:cs="Arial"/>
          <w:color w:val="000000"/>
        </w:rPr>
        <w:t xml:space="preserve"> Adotar as medidas cabíveis quando do descumprimento de obrigações pela CONTRATADA;</w:t>
      </w:r>
    </w:p>
    <w:p w14:paraId="0000019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9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11.12.</w:t>
      </w:r>
      <w:r>
        <w:rPr>
          <w:rFonts w:ascii="Arial" w:eastAsia="Arial" w:hAnsi="Arial" w:cs="Arial"/>
          <w:color w:val="000000"/>
        </w:rPr>
        <w:t xml:space="preserve"> Explicitamente emitir decisão sobre todas as solicitações e reclamações </w:t>
      </w:r>
      <w:r>
        <w:rPr>
          <w:rFonts w:ascii="Arial" w:eastAsia="Arial" w:hAnsi="Arial" w:cs="Arial"/>
          <w:color w:val="000000"/>
        </w:rPr>
        <w:lastRenderedPageBreak/>
        <w:t>relacionadas à execução da presente contratação, ressalvados os requerimentos manifestamente impertinentes, meramente protelatórios ou de nenhum interesse para a boa execução do ajuste.</w:t>
      </w:r>
    </w:p>
    <w:p w14:paraId="0000019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9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11.13.</w:t>
      </w:r>
      <w:r>
        <w:rPr>
          <w:rFonts w:ascii="Arial" w:eastAsia="Arial" w:hAnsi="Arial" w:cs="Arial"/>
          <w:color w:val="000000"/>
        </w:rPr>
        <w:t xml:space="preserve">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14:paraId="0000019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9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cyan"/>
        </w:rPr>
      </w:pPr>
      <w:r>
        <w:rPr>
          <w:rFonts w:ascii="Arial" w:eastAsia="Arial" w:hAnsi="Arial" w:cs="Arial"/>
          <w:b/>
          <w:color w:val="000000"/>
          <w:highlight w:val="cyan"/>
        </w:rPr>
        <w:t>11.14. Obrigações Especificas</w:t>
      </w:r>
    </w:p>
    <w:p w14:paraId="0000019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cyan"/>
        </w:rPr>
      </w:pPr>
    </w:p>
    <w:p w14:paraId="0000019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cyan"/>
        </w:rPr>
      </w:pPr>
      <w:r>
        <w:rPr>
          <w:rFonts w:ascii="Arial" w:eastAsia="Arial" w:hAnsi="Arial" w:cs="Arial"/>
          <w:b/>
          <w:color w:val="000000"/>
          <w:highlight w:val="cyan"/>
        </w:rPr>
        <w:t>11.14.1</w:t>
      </w:r>
      <w:r>
        <w:rPr>
          <w:rFonts w:ascii="Arial" w:eastAsia="Arial" w:hAnsi="Arial" w:cs="Arial"/>
          <w:color w:val="000000"/>
          <w:highlight w:val="cyan"/>
        </w:rPr>
        <w:t>....................</w:t>
      </w:r>
    </w:p>
    <w:p w14:paraId="0000019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cyan"/>
        </w:rPr>
      </w:pPr>
    </w:p>
    <w:p w14:paraId="0000019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cyan"/>
        </w:rPr>
        <w:t>11.14.2</w:t>
      </w:r>
      <w:r>
        <w:rPr>
          <w:rFonts w:ascii="Arial" w:eastAsia="Arial" w:hAnsi="Arial" w:cs="Arial"/>
          <w:color w:val="000000"/>
          <w:highlight w:val="cyan"/>
        </w:rPr>
        <w:t>....................</w:t>
      </w:r>
    </w:p>
    <w:p w14:paraId="0000019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9E" w14:textId="77777777" w:rsidR="005B6701" w:rsidRDefault="003B37E6">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O item 11.14 deverá ser preenchido conforme necessidade da contratação ou retirado quando não for necessário.</w:t>
      </w:r>
    </w:p>
    <w:p w14:paraId="0000019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A0"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12. DAS OBRIGAÇÕES DA CONTRATADA</w:t>
      </w:r>
    </w:p>
    <w:p w14:paraId="000001A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A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w:t>
      </w:r>
      <w:r>
        <w:rPr>
          <w:rFonts w:ascii="Arial" w:eastAsia="Arial" w:hAnsi="Arial" w:cs="Arial"/>
          <w:color w:val="000000"/>
        </w:rPr>
        <w:t xml:space="preserve"> A CONTRATADA deve cumprir todas as obrigações constantes neste Termo de Referência, seus anexos e sua proposta, assumindo exclusivamente os riscos e as despesas decorrentes da boa e perfeita execução do objeto;</w:t>
      </w:r>
    </w:p>
    <w:p w14:paraId="000001A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A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w:t>
      </w:r>
      <w:r>
        <w:rPr>
          <w:rFonts w:ascii="Arial" w:eastAsia="Arial" w:hAnsi="Arial" w:cs="Arial"/>
          <w:color w:val="000000"/>
        </w:rPr>
        <w:t xml:space="preserve"> Responsabilizar-se pela garantia dos serviços entregues e dos materiais empregados nos itens solicitados, dentro dos padrões adequados de qualidade, segurança, durabilidade e desempenho, conforme previsto na legislação em vigor e na forma exigida neste termo de referência;</w:t>
      </w:r>
    </w:p>
    <w:p w14:paraId="000001A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A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w:t>
      </w:r>
      <w:r>
        <w:rPr>
          <w:rFonts w:ascii="Arial" w:eastAsia="Arial" w:hAnsi="Arial" w:cs="Arial"/>
          <w:color w:val="000000"/>
        </w:rPr>
        <w:t xml:space="preserve"> Responsabilizar-se pelos vícios e danos decorrentes do objeto, de acordo do Código de Defesa do Consumidor (Lei nº 8.078, de 1990);</w:t>
      </w:r>
    </w:p>
    <w:p w14:paraId="000001A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A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12.4.</w:t>
      </w:r>
      <w:r>
        <w:rPr>
          <w:rFonts w:ascii="Arial" w:eastAsia="Arial" w:hAnsi="Arial" w:cs="Arial"/>
          <w:color w:val="000000"/>
        </w:rPr>
        <w:t xml:space="preserve"> Comunicar ao CONTRATANTE, no prazo máximo de 1 (um) dia útil que antecede a prestação do serviço, os motivos que impossibilitem o cumprimento do prazo previsto, com a devida comprovação, observando o prazo de prorrogação </w:t>
      </w:r>
      <w:r>
        <w:rPr>
          <w:rFonts w:ascii="Arial" w:eastAsia="Arial" w:hAnsi="Arial" w:cs="Arial"/>
          <w:color w:val="000000"/>
        </w:rPr>
        <w:lastRenderedPageBreak/>
        <w:t>previsto neste Termo de Referência;</w:t>
      </w:r>
    </w:p>
    <w:p w14:paraId="000001A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A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12.5.</w:t>
      </w:r>
      <w:r>
        <w:rPr>
          <w:rFonts w:ascii="Arial" w:eastAsia="Arial" w:hAnsi="Arial" w:cs="Arial"/>
          <w:color w:val="000000"/>
        </w:rPr>
        <w:t xml:space="preserve"> Atender às determinações regulares emitidas pelo fiscal ou gestor do contrato ou autoridade superior, e prestar todo esclarecimento ou informação por eles solicitados;</w:t>
      </w:r>
    </w:p>
    <w:p w14:paraId="000001A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A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12.6.</w:t>
      </w:r>
      <w:r>
        <w:rPr>
          <w:rFonts w:ascii="Arial" w:eastAsia="Arial" w:hAnsi="Arial" w:cs="Arial"/>
          <w:color w:val="000000"/>
        </w:rPr>
        <w:t xml:space="preserve"> Transportar os produtos empregados no serviço, quando houver, e disponibilizar mão de obra especializada para entrega deles;</w:t>
      </w:r>
    </w:p>
    <w:p w14:paraId="000001A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A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12.7.</w:t>
      </w:r>
      <w:r>
        <w:rPr>
          <w:rFonts w:ascii="Arial" w:eastAsia="Arial" w:hAnsi="Arial" w:cs="Arial"/>
          <w:color w:val="000000"/>
        </w:rPr>
        <w:t xml:space="preserve"> Reparar, corrigir, remover, reconstruir ou substituir, às suas expensas, no total ou em parte, no prazo fixado no Termo de Referência, os bens nos quais se verificarem vícios, defeitos ou incorreções resultantes da execução do serviço ou dos materiais empregados;</w:t>
      </w:r>
    </w:p>
    <w:p w14:paraId="000001A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B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12.8.</w:t>
      </w:r>
      <w:r>
        <w:rPr>
          <w:rFonts w:ascii="Arial" w:eastAsia="Arial" w:hAnsi="Arial" w:cs="Arial"/>
          <w:color w:val="000000"/>
        </w:rPr>
        <w:t xml:space="preserve"> Custear o frete relativo à devolução dos produtos empregados, considerado defeituosos, dentro do prazo de garantia, quando houver;</w:t>
      </w:r>
    </w:p>
    <w:p w14:paraId="000001B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B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12.9.</w:t>
      </w:r>
      <w:r>
        <w:rPr>
          <w:rFonts w:ascii="Arial" w:eastAsia="Arial" w:hAnsi="Arial" w:cs="Arial"/>
          <w:color w:val="000000"/>
        </w:rPr>
        <w:t xml:space="preserve"> Responder por quaisquer compromissos assumidos com terceiros, ainda que vinculados à execução da contratação;</w:t>
      </w:r>
    </w:p>
    <w:p w14:paraId="000001B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B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12.10.</w:t>
      </w:r>
      <w:r>
        <w:rPr>
          <w:rFonts w:ascii="Arial" w:eastAsia="Arial" w:hAnsi="Arial" w:cs="Arial"/>
          <w:color w:val="000000"/>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w:t>
      </w:r>
    </w:p>
    <w:p w14:paraId="000001B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B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12.10.1.</w:t>
      </w:r>
      <w:r>
        <w:rPr>
          <w:rFonts w:ascii="Arial" w:eastAsia="Arial" w:hAnsi="Arial" w:cs="Arial"/>
          <w:color w:val="000000"/>
        </w:rPr>
        <w:t xml:space="preserve"> Ficará autorizado a descontar dos pagamentos devidos ou da garantia, caso exigida, o valor correspondente aos danos sofridos.</w:t>
      </w:r>
    </w:p>
    <w:p w14:paraId="000001B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B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12.11</w:t>
      </w:r>
      <w:r>
        <w:rPr>
          <w:rFonts w:ascii="Arial" w:eastAsia="Arial" w:hAnsi="Arial" w:cs="Arial"/>
          <w:color w:val="000000"/>
        </w:rPr>
        <w:t>. Encaminhar, junto com a Nota Fiscal para fins de pagamento, os documentos que comprovem a sua regularidade fiscal e o relatório de adimplemento de encargos;</w:t>
      </w:r>
    </w:p>
    <w:p w14:paraId="000001B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B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12.12.</w:t>
      </w:r>
      <w:r>
        <w:rPr>
          <w:rFonts w:ascii="Arial" w:eastAsia="Arial" w:hAnsi="Arial" w:cs="Arial"/>
          <w:color w:val="000000"/>
        </w:rPr>
        <w:t xml:space="preserve"> Responsabilizar-se pelas despesas dos tributos, encargos trabalhistas, previdenciários, fiscais, comerciais, taxas, fretes, seguros, deslocamento de pessoal, prestação de garantia e quaisquer outras que incidam ou venham a incidir na execução do contrato;</w:t>
      </w:r>
    </w:p>
    <w:p w14:paraId="000001B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B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12.13.</w:t>
      </w:r>
      <w:r>
        <w:rPr>
          <w:rFonts w:ascii="Arial" w:eastAsia="Arial" w:hAnsi="Arial" w:cs="Arial"/>
          <w:color w:val="000000"/>
        </w:rPr>
        <w:t xml:space="preserve"> Promover a destinação final ambientalmente adequada, sempre que a legislação assim o exigi;</w:t>
      </w:r>
    </w:p>
    <w:p w14:paraId="000001B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B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12.14.</w:t>
      </w:r>
      <w:r>
        <w:rPr>
          <w:rFonts w:ascii="Arial" w:eastAsia="Arial" w:hAnsi="Arial" w:cs="Arial"/>
          <w:color w:val="000000"/>
        </w:rPr>
        <w:t xml:space="preserve"> Prestar as informações e os esclarecimentos que venham a ser solicitados pelo Município de Santa Teresa.</w:t>
      </w:r>
    </w:p>
    <w:p w14:paraId="000001B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C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12.15.</w:t>
      </w:r>
      <w:r>
        <w:rPr>
          <w:rFonts w:ascii="Arial" w:eastAsia="Arial" w:hAnsi="Arial" w:cs="Arial"/>
          <w:color w:val="000000"/>
        </w:rPr>
        <w:t xml:space="preserve"> Manter, durante toda a execução do contrato, em compatibilidade com as obrigações assumidas, todas as condições de habilitação e qualificação exigidas na licitação;</w:t>
      </w:r>
    </w:p>
    <w:p w14:paraId="000001C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C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12.16.</w:t>
      </w:r>
      <w:r>
        <w:rPr>
          <w:rFonts w:ascii="Arial" w:eastAsia="Arial" w:hAnsi="Arial" w:cs="Arial"/>
          <w:color w:val="000000"/>
        </w:rPr>
        <w:t xml:space="preserve"> Não transferir a terceiros, por qualquer forma, nem mesmo parcialmente, as obrigações assumidas, nem subcontratar qualquer das prestações a que está obrigada, exceto nas condições autorizadas no Termo de Referência ou na minuta de Contrato;</w:t>
      </w:r>
    </w:p>
    <w:p w14:paraId="000001C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C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12.17.</w:t>
      </w:r>
      <w:r>
        <w:rPr>
          <w:rFonts w:ascii="Arial" w:eastAsia="Arial" w:hAnsi="Arial" w:cs="Arial"/>
          <w:color w:val="000000"/>
        </w:rPr>
        <w:t xml:space="preserve"> Não promover nenhuma alteração da forma e execução do serviço, sem a prévia aprovação, por escrito, do Município;</w:t>
      </w:r>
    </w:p>
    <w:p w14:paraId="000001C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C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12.18.</w:t>
      </w:r>
      <w:r>
        <w:rPr>
          <w:rFonts w:ascii="Arial" w:eastAsia="Arial" w:hAnsi="Arial" w:cs="Arial"/>
          <w:color w:val="000000"/>
        </w:rPr>
        <w:t xml:space="preserve"> Responder, entre outros, por todos os encargos referentes ao uso na fabricação do bem, de marcas e patentes sujeitas a "royalties" ou encargos semelhantes, usadas por ela para atendimento à prestação do serviço ora contratado.</w:t>
      </w:r>
    </w:p>
    <w:p w14:paraId="000001C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C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12.19.</w:t>
      </w:r>
      <w:r>
        <w:rPr>
          <w:rFonts w:ascii="Arial" w:eastAsia="Arial" w:hAnsi="Arial" w:cs="Arial"/>
          <w:color w:val="000000"/>
        </w:rPr>
        <w:t xml:space="preserve"> Aceitar, nas mesmas condições contratuais, os acréscimos ou supressões até o limite de 25% (vinte e cinco por cento) de cada item contratado, desde que a despesa não esteja liquidada;</w:t>
      </w:r>
    </w:p>
    <w:p w14:paraId="000001C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C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12.20.</w:t>
      </w:r>
      <w:r>
        <w:rPr>
          <w:rFonts w:ascii="Arial" w:eastAsia="Arial" w:hAnsi="Arial" w:cs="Arial"/>
          <w:color w:val="000000"/>
        </w:rPr>
        <w:t xml:space="preserve"> Por acordo entre as partes as supressões poderão ser superiores ao limite de 25% estabelecido no item anterior;</w:t>
      </w:r>
    </w:p>
    <w:p w14:paraId="000001C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C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12.21.</w:t>
      </w:r>
      <w:r>
        <w:rPr>
          <w:rFonts w:ascii="Arial" w:eastAsia="Arial" w:hAnsi="Arial" w:cs="Arial"/>
          <w:color w:val="000000"/>
        </w:rPr>
        <w:t xml:space="preserve"> Observar as normas legais de segurança que está sujeita a atividade dos serviços contratados.</w:t>
      </w:r>
    </w:p>
    <w:p w14:paraId="000001C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C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12.22.</w:t>
      </w:r>
      <w:r>
        <w:rPr>
          <w:rFonts w:ascii="Arial" w:eastAsia="Arial" w:hAnsi="Arial" w:cs="Arial"/>
          <w:color w:val="000000"/>
        </w:rPr>
        <w:t xml:space="preserve"> Estar ciente de que todas as notas fiscais, faturas ou quaisquer outros documentos de cobrança deverão ser emitidos com o destaque do Imposto de </w:t>
      </w:r>
      <w:r>
        <w:rPr>
          <w:rFonts w:ascii="Arial" w:eastAsia="Arial" w:hAnsi="Arial" w:cs="Arial"/>
          <w:color w:val="000000"/>
        </w:rPr>
        <w:lastRenderedPageBreak/>
        <w:t>Renda a ser retido, além das demais retenções (Contribuição Previdenciária, ISSQN etc.), quando for o caso, sendo que não serão efetuadas as retenções de CSLL, PIS/PASEP e COFINS, de acordo com o Decreto Municipal de Santa Teresa - ES nº 436, de 11 de setembro de 2023 e da Instrução Normativa da Receita Federal do Brasil nº 1.234/2012. E que é condição para recebimento e aceitação das notas fiscais, faturas e quaisquer outros documentos de cobrança referente a fornecimento de bens ou prestação de serviços, que o documento tenha destacado o valor do Imposto de Renda (IR) Retido na Fonte e que este seja deduzido da fatura ou eventual boleto para pagamento;</w:t>
      </w:r>
    </w:p>
    <w:p w14:paraId="000001C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D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12.23.</w:t>
      </w:r>
      <w:r>
        <w:rPr>
          <w:rFonts w:ascii="Arial" w:eastAsia="Arial" w:hAnsi="Arial" w:cs="Arial"/>
          <w:color w:val="000000"/>
        </w:rPr>
        <w:t xml:space="preserve"> Responsabilizar-se pela garantia dos serviços entregues e dos materiais empregados nos itens solicitados, dentro dos padrões adequados de qualidade, segurança, durabilidade e desempenho, conforme previsto na legislação em vigor e na forma exigida neste termo de referência;</w:t>
      </w:r>
    </w:p>
    <w:p w14:paraId="000001D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D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12.24.</w:t>
      </w:r>
      <w:r>
        <w:rPr>
          <w:rFonts w:ascii="Arial" w:eastAsia="Arial" w:hAnsi="Arial" w:cs="Arial"/>
          <w:color w:val="000000"/>
        </w:rPr>
        <w:t xml:space="preserve"> Atender às determinações regulares emitidas pelo fiscal ou gestor do contrato ou autoridade superior, e prestar todo esclarecimento ou informação por eles solicitados;</w:t>
      </w:r>
    </w:p>
    <w:p w14:paraId="000001D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D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12.25.</w:t>
      </w:r>
      <w:r>
        <w:rPr>
          <w:rFonts w:ascii="Arial" w:eastAsia="Arial" w:hAnsi="Arial" w:cs="Arial"/>
          <w:color w:val="000000"/>
        </w:rPr>
        <w:t xml:space="preserve"> Responder por quaisquer compromissos assumidos com terceiros, ainda que vinculados à execução da contratação;</w:t>
      </w:r>
    </w:p>
    <w:p w14:paraId="000001D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D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12.26.</w:t>
      </w:r>
      <w:r>
        <w:rPr>
          <w:rFonts w:ascii="Arial" w:eastAsia="Arial" w:hAnsi="Arial" w:cs="Arial"/>
          <w:color w:val="000000"/>
        </w:rPr>
        <w:t xml:space="preserve"> Encaminhar, junto com a Nota Fiscal para fins de pagamento, os documentos que comprovem a sua regularidade fiscal e o relatório de adimplemento de encargos;</w:t>
      </w:r>
    </w:p>
    <w:p w14:paraId="000001D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D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12.27.</w:t>
      </w:r>
      <w:r>
        <w:rPr>
          <w:rFonts w:ascii="Arial" w:eastAsia="Arial" w:hAnsi="Arial" w:cs="Arial"/>
          <w:color w:val="000000"/>
        </w:rPr>
        <w:t xml:space="preserve"> Disponibilizar para o CONTRATANTE um atendimento personalizado e imediato, com fornecimento de números de telefone, e-mail e demais formas de comunicação para abertura de chamados e envio de notificações, comunicando-o em até 1 (um) dia útil caso haja qualquer alteração;</w:t>
      </w:r>
    </w:p>
    <w:p w14:paraId="000001D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D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12.28.</w:t>
      </w:r>
      <w:r>
        <w:rPr>
          <w:rFonts w:ascii="Arial" w:eastAsia="Arial" w:hAnsi="Arial" w:cs="Arial"/>
          <w:color w:val="000000"/>
        </w:rPr>
        <w:t xml:space="preserve"> Designar um preposto, aceito pela Administração, para representá-la na execução da contratação, informando nome completo, CPF, e-mail e telefone de contato e substituto em suas ausências;</w:t>
      </w:r>
    </w:p>
    <w:p w14:paraId="000001D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D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12.28.1.</w:t>
      </w:r>
      <w:r>
        <w:rPr>
          <w:rFonts w:ascii="Arial" w:eastAsia="Arial" w:hAnsi="Arial" w:cs="Arial"/>
          <w:color w:val="000000"/>
        </w:rPr>
        <w:t xml:space="preserve"> A CONTRATADA deverá manter representante da empresa no local da </w:t>
      </w:r>
      <w:r>
        <w:rPr>
          <w:rFonts w:ascii="Arial" w:eastAsia="Arial" w:hAnsi="Arial" w:cs="Arial"/>
          <w:color w:val="000000"/>
        </w:rPr>
        <w:lastRenderedPageBreak/>
        <w:t>execução do objeto, quando exigido pela Administração.</w:t>
      </w:r>
    </w:p>
    <w:p w14:paraId="000001D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D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12.28.2.</w:t>
      </w:r>
      <w:r>
        <w:rPr>
          <w:rFonts w:ascii="Arial" w:eastAsia="Arial" w:hAnsi="Arial" w:cs="Arial"/>
          <w:color w:val="000000"/>
        </w:rPr>
        <w:t xml:space="preserve"> O CONTRATANTE poderá recusar, desde que justificadamente, a indicação ou a manutenção do representante da empresa, hipótese em que a CONTRATADA designará outro para o exercício da atividade.</w:t>
      </w:r>
    </w:p>
    <w:p w14:paraId="000001D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E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12.29.</w:t>
      </w:r>
      <w:r>
        <w:rPr>
          <w:rFonts w:ascii="Arial" w:eastAsia="Arial" w:hAnsi="Arial" w:cs="Arial"/>
          <w:color w:val="000000"/>
        </w:rPr>
        <w:t xml:space="preserve"> Comunicar à fiscalização do contrato, no prazo máximo de 1 (um) dia útil, qualquer ocorrência anormal ou acidente que se verifique no local da execução do objeto contratual;</w:t>
      </w:r>
    </w:p>
    <w:p w14:paraId="000001E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E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12.30</w:t>
      </w:r>
      <w:r>
        <w:rPr>
          <w:rFonts w:ascii="Arial" w:eastAsia="Arial" w:hAnsi="Arial" w:cs="Arial"/>
          <w:color w:val="000000"/>
        </w:rPr>
        <w:t>. Paralisar, por determinação do CONTRATANTE, qualquer atividade que não esteja sendo executada de acordo com a boa técnica ou que ponha em risco a segurança de pessoas ou bens de terceiros;</w:t>
      </w:r>
    </w:p>
    <w:p w14:paraId="000001E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E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12.31.</w:t>
      </w:r>
      <w:r>
        <w:rPr>
          <w:rFonts w:ascii="Arial" w:eastAsia="Arial" w:hAnsi="Arial" w:cs="Arial"/>
          <w:color w:val="000000"/>
        </w:rPr>
        <w:t xml:space="preserve"> Manter, durante toda a vigência do contrato, em compatibilidade com as obrigações assumidas, todas as condições exigidas para habilitação na licitação ou para a qualificação na contratação direta;</w:t>
      </w:r>
    </w:p>
    <w:p w14:paraId="000001E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E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12.32.</w:t>
      </w:r>
      <w:r>
        <w:rPr>
          <w:rFonts w:ascii="Arial" w:eastAsia="Arial" w:hAnsi="Arial" w:cs="Arial"/>
          <w:color w:val="000000"/>
        </w:rPr>
        <w:t xml:space="preserve"> Guardar sigilo sobre todas as informações obtidas em decorrência do cumprimento do contrato;</w:t>
      </w:r>
    </w:p>
    <w:p w14:paraId="000001E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E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12.33.</w:t>
      </w:r>
      <w:r>
        <w:rPr>
          <w:rFonts w:ascii="Arial" w:eastAsia="Arial" w:hAnsi="Arial" w:cs="Arial"/>
          <w:color w:val="000000"/>
        </w:rPr>
        <w:t xml:space="preserve"> Orientar e treinar seus empregados sobre os deveres previstos na Lei nº 13.709, de 14 de agosto de 2018, adotando medidas eficazes para proteção de dados pessoais a que tenha acesso por força da execução deste contrato;</w:t>
      </w:r>
    </w:p>
    <w:p w14:paraId="000001E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E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12.34.</w:t>
      </w:r>
      <w:r>
        <w:rPr>
          <w:rFonts w:ascii="Arial" w:eastAsia="Arial" w:hAnsi="Arial" w:cs="Arial"/>
          <w:color w:val="000000"/>
        </w:rPr>
        <w:t xml:space="preserve"> Cumprir, além dos postulados legais vigentes de âmbito federal, estadual ou municipal, as normas de segurança do CONTRATANTE;</w:t>
      </w:r>
    </w:p>
    <w:p w14:paraId="000001E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E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12.35.</w:t>
      </w:r>
      <w:r>
        <w:rPr>
          <w:rFonts w:ascii="Arial" w:eastAsia="Arial" w:hAnsi="Arial" w:cs="Arial"/>
          <w:color w:val="000000"/>
        </w:rPr>
        <w:t xml:space="preserve"> Respeitar as normas e procedimentos de controle e acesso às dependências do CONTRATANTE;</w:t>
      </w:r>
    </w:p>
    <w:p w14:paraId="000001E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E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12.36.</w:t>
      </w:r>
      <w:r>
        <w:rPr>
          <w:rFonts w:ascii="Arial" w:eastAsia="Arial" w:hAnsi="Arial" w:cs="Arial"/>
          <w:color w:val="000000"/>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w:t>
      </w:r>
      <w:r>
        <w:rPr>
          <w:rFonts w:ascii="Arial" w:eastAsia="Arial" w:hAnsi="Arial" w:cs="Arial"/>
          <w:color w:val="000000"/>
        </w:rPr>
        <w:lastRenderedPageBreak/>
        <w:t>14.133, de 2021;</w:t>
      </w:r>
    </w:p>
    <w:p w14:paraId="000001E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F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12.37.</w:t>
      </w:r>
      <w:r>
        <w:rPr>
          <w:rFonts w:ascii="Arial" w:eastAsia="Arial" w:hAnsi="Arial" w:cs="Arial"/>
          <w:color w:val="000000"/>
        </w:rPr>
        <w:t xml:space="preserve"> Alocar os empregados necessários, com habilitação e conhecimento adequados, ao perfeito cumprimento das cláusulas deste Termo de Referência, fornecendo os materiais, equipamentos, ferramentas e utensílios demandados, cuja quantidade, qualidade e tecnologia deverão atender às recomendações de boa técnica e a legislação de regência;</w:t>
      </w:r>
    </w:p>
    <w:p w14:paraId="000001F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F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12.38.</w:t>
      </w:r>
      <w:r>
        <w:rPr>
          <w:rFonts w:ascii="Arial" w:eastAsia="Arial" w:hAnsi="Arial" w:cs="Arial"/>
          <w:color w:val="000000"/>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000001F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green"/>
        </w:rPr>
      </w:pPr>
    </w:p>
    <w:p w14:paraId="000001F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12.39.</w:t>
      </w:r>
      <w:r>
        <w:rPr>
          <w:rFonts w:ascii="Arial" w:eastAsia="Arial" w:hAnsi="Arial" w:cs="Arial"/>
          <w:color w:val="000000"/>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000001F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F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cyan"/>
        </w:rPr>
      </w:pPr>
      <w:r>
        <w:rPr>
          <w:rFonts w:ascii="Arial" w:eastAsia="Arial" w:hAnsi="Arial" w:cs="Arial"/>
          <w:b/>
          <w:color w:val="000000"/>
          <w:highlight w:val="cyan"/>
        </w:rPr>
        <w:t>12.40.</w:t>
      </w:r>
      <w:r>
        <w:rPr>
          <w:rFonts w:ascii="Arial" w:eastAsia="Arial" w:hAnsi="Arial" w:cs="Arial"/>
          <w:color w:val="000000"/>
          <w:highlight w:val="cyan"/>
        </w:rPr>
        <w:t xml:space="preserve"> </w:t>
      </w:r>
      <w:r>
        <w:rPr>
          <w:rFonts w:ascii="Arial" w:eastAsia="Arial" w:hAnsi="Arial" w:cs="Arial"/>
          <w:b/>
          <w:color w:val="000000"/>
          <w:highlight w:val="cyan"/>
        </w:rPr>
        <w:t>Obrigações Especificas</w:t>
      </w:r>
    </w:p>
    <w:p w14:paraId="000001F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cyan"/>
        </w:rPr>
      </w:pPr>
    </w:p>
    <w:p w14:paraId="000001F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cyan"/>
        </w:rPr>
      </w:pPr>
      <w:r>
        <w:rPr>
          <w:rFonts w:ascii="Arial" w:eastAsia="Arial" w:hAnsi="Arial" w:cs="Arial"/>
          <w:b/>
          <w:color w:val="000000"/>
          <w:highlight w:val="cyan"/>
        </w:rPr>
        <w:t>12.40.1</w:t>
      </w:r>
      <w:r>
        <w:rPr>
          <w:rFonts w:ascii="Arial" w:eastAsia="Arial" w:hAnsi="Arial" w:cs="Arial"/>
          <w:color w:val="000000"/>
          <w:highlight w:val="cyan"/>
        </w:rPr>
        <w:t>....................</w:t>
      </w:r>
    </w:p>
    <w:p w14:paraId="000001F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cyan"/>
        </w:rPr>
      </w:pPr>
    </w:p>
    <w:p w14:paraId="000001F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cyan"/>
        </w:rPr>
        <w:t>12.41.2</w:t>
      </w:r>
      <w:r>
        <w:rPr>
          <w:rFonts w:ascii="Arial" w:eastAsia="Arial" w:hAnsi="Arial" w:cs="Arial"/>
          <w:color w:val="000000"/>
          <w:highlight w:val="cyan"/>
        </w:rPr>
        <w:t>....................</w:t>
      </w:r>
    </w:p>
    <w:p w14:paraId="000001F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FC" w14:textId="77777777" w:rsidR="005B6701" w:rsidRDefault="003B37E6">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O item 12.40 deverá ser preenchido conforme necessidade da contratação ou retirado quando não for necessário.</w:t>
      </w:r>
    </w:p>
    <w:p w14:paraId="000001F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FE"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1FF" w14:textId="77777777" w:rsidR="005B6701" w:rsidRDefault="003B37E6">
      <w:pPr>
        <w:widowControl w:val="0"/>
        <w:pBdr>
          <w:top w:val="nil"/>
          <w:left w:val="nil"/>
          <w:bottom w:val="nil"/>
          <w:right w:val="nil"/>
          <w:between w:val="nil"/>
        </w:pBdr>
        <w:spacing w:after="120"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13. DAS SANÇÕES</w:t>
      </w:r>
    </w:p>
    <w:p w14:paraId="00000200" w14:textId="77777777" w:rsidR="005B6701" w:rsidRDefault="003B37E6">
      <w:pPr>
        <w:spacing w:before="280" w:after="280"/>
        <w:ind w:left="0" w:hanging="2"/>
        <w:jc w:val="both"/>
        <w:rPr>
          <w:rFonts w:ascii="Arial" w:eastAsia="Arial" w:hAnsi="Arial" w:cs="Arial"/>
        </w:rPr>
      </w:pPr>
      <w:r>
        <w:rPr>
          <w:rFonts w:ascii="Arial" w:eastAsia="Arial" w:hAnsi="Arial" w:cs="Arial"/>
          <w:b/>
        </w:rPr>
        <w:t>13.1</w:t>
      </w:r>
      <w:r>
        <w:rPr>
          <w:rFonts w:ascii="Arial" w:eastAsia="Arial" w:hAnsi="Arial" w:cs="Arial"/>
        </w:rPr>
        <w:t xml:space="preserve"> Ao fornecedor licitante ou contratado responsável pelas infrações administrativas dispostas no art. 155 da Lei Federal nº 14.133/2021, serão aplicadas as seguintes sanções, observado o devido processo legal e assegurados o contraditório e a ampla defesa:</w:t>
      </w:r>
    </w:p>
    <w:p w14:paraId="00000201" w14:textId="77777777" w:rsidR="005B6701" w:rsidRDefault="003B37E6">
      <w:pPr>
        <w:spacing w:before="280" w:after="280"/>
        <w:ind w:left="0" w:hanging="2"/>
        <w:jc w:val="both"/>
        <w:rPr>
          <w:rFonts w:ascii="Arial" w:eastAsia="Arial" w:hAnsi="Arial" w:cs="Arial"/>
        </w:rPr>
      </w:pPr>
      <w:r>
        <w:rPr>
          <w:rFonts w:ascii="Arial" w:eastAsia="Arial" w:hAnsi="Arial" w:cs="Arial"/>
          <w:b/>
        </w:rPr>
        <w:t>I</w:t>
      </w:r>
      <w:r>
        <w:rPr>
          <w:rFonts w:ascii="Arial" w:eastAsia="Arial" w:hAnsi="Arial" w:cs="Arial"/>
        </w:rPr>
        <w:t xml:space="preserve"> – Advertência;</w:t>
      </w:r>
    </w:p>
    <w:p w14:paraId="00000202" w14:textId="77777777" w:rsidR="005B6701" w:rsidRDefault="003B37E6">
      <w:pPr>
        <w:spacing w:before="280" w:after="280"/>
        <w:ind w:left="0" w:hanging="2"/>
        <w:jc w:val="both"/>
        <w:rPr>
          <w:rFonts w:ascii="Arial" w:eastAsia="Arial" w:hAnsi="Arial" w:cs="Arial"/>
        </w:rPr>
      </w:pPr>
      <w:r>
        <w:rPr>
          <w:rFonts w:ascii="Arial" w:eastAsia="Arial" w:hAnsi="Arial" w:cs="Arial"/>
          <w:b/>
        </w:rPr>
        <w:t>II</w:t>
      </w:r>
      <w:r>
        <w:rPr>
          <w:rFonts w:ascii="Arial" w:eastAsia="Arial" w:hAnsi="Arial" w:cs="Arial"/>
        </w:rPr>
        <w:t xml:space="preserve"> – Multa:</w:t>
      </w:r>
    </w:p>
    <w:p w14:paraId="00000203" w14:textId="77777777" w:rsidR="005B6701" w:rsidRDefault="003B37E6">
      <w:pPr>
        <w:spacing w:before="280" w:after="280"/>
        <w:ind w:left="0" w:hanging="2"/>
        <w:jc w:val="both"/>
        <w:rPr>
          <w:rFonts w:ascii="Arial" w:eastAsia="Arial" w:hAnsi="Arial" w:cs="Arial"/>
        </w:rPr>
      </w:pPr>
      <w:r>
        <w:rPr>
          <w:rFonts w:ascii="Arial" w:eastAsia="Arial" w:hAnsi="Arial" w:cs="Arial"/>
          <w:b/>
        </w:rPr>
        <w:lastRenderedPageBreak/>
        <w:t>a)</w:t>
      </w:r>
      <w:r>
        <w:rPr>
          <w:rFonts w:ascii="Arial" w:eastAsia="Arial" w:hAnsi="Arial" w:cs="Arial"/>
        </w:rPr>
        <w:t xml:space="preserve"> Compensatória;</w:t>
      </w:r>
    </w:p>
    <w:p w14:paraId="00000204" w14:textId="77777777" w:rsidR="005B6701" w:rsidRDefault="003B37E6">
      <w:pPr>
        <w:spacing w:before="280" w:after="280"/>
        <w:ind w:left="0" w:hanging="2"/>
        <w:jc w:val="both"/>
        <w:rPr>
          <w:rFonts w:ascii="Arial" w:eastAsia="Arial" w:hAnsi="Arial" w:cs="Arial"/>
        </w:rPr>
      </w:pPr>
      <w:r>
        <w:rPr>
          <w:rFonts w:ascii="Arial" w:eastAsia="Arial" w:hAnsi="Arial" w:cs="Arial"/>
          <w:b/>
        </w:rPr>
        <w:t>b)</w:t>
      </w:r>
      <w:r>
        <w:rPr>
          <w:rFonts w:ascii="Arial" w:eastAsia="Arial" w:hAnsi="Arial" w:cs="Arial"/>
        </w:rPr>
        <w:t xml:space="preserve"> Mora.</w:t>
      </w:r>
    </w:p>
    <w:p w14:paraId="00000205" w14:textId="77777777" w:rsidR="005B6701" w:rsidRDefault="003B37E6">
      <w:pPr>
        <w:spacing w:before="280" w:after="280"/>
        <w:ind w:left="0" w:hanging="2"/>
        <w:jc w:val="both"/>
        <w:rPr>
          <w:rFonts w:ascii="Arial" w:eastAsia="Arial" w:hAnsi="Arial" w:cs="Arial"/>
        </w:rPr>
      </w:pPr>
      <w:r>
        <w:rPr>
          <w:rFonts w:ascii="Arial" w:eastAsia="Arial" w:hAnsi="Arial" w:cs="Arial"/>
          <w:b/>
        </w:rPr>
        <w:t>III</w:t>
      </w:r>
      <w:r>
        <w:rPr>
          <w:rFonts w:ascii="Arial" w:eastAsia="Arial" w:hAnsi="Arial" w:cs="Arial"/>
        </w:rPr>
        <w:t xml:space="preserve"> – Impedimento de Licitar e Contratar;</w:t>
      </w:r>
    </w:p>
    <w:p w14:paraId="00000206" w14:textId="77777777" w:rsidR="005B6701" w:rsidRDefault="003B37E6">
      <w:pPr>
        <w:spacing w:before="280" w:after="280"/>
        <w:ind w:left="0" w:hanging="2"/>
        <w:jc w:val="both"/>
        <w:rPr>
          <w:rFonts w:ascii="Arial" w:eastAsia="Arial" w:hAnsi="Arial" w:cs="Arial"/>
        </w:rPr>
      </w:pPr>
      <w:r>
        <w:rPr>
          <w:rFonts w:ascii="Arial" w:eastAsia="Arial" w:hAnsi="Arial" w:cs="Arial"/>
          <w:b/>
        </w:rPr>
        <w:t xml:space="preserve">IV </w:t>
      </w:r>
      <w:r>
        <w:rPr>
          <w:rFonts w:ascii="Arial" w:eastAsia="Arial" w:hAnsi="Arial" w:cs="Arial"/>
        </w:rPr>
        <w:t>– Declaração de Inidoneidade para Licitar ou Contratar.</w:t>
      </w:r>
    </w:p>
    <w:p w14:paraId="00000207" w14:textId="77777777" w:rsidR="005B6701" w:rsidRDefault="003B37E6">
      <w:pPr>
        <w:spacing w:before="280" w:after="280"/>
        <w:ind w:left="0" w:hanging="2"/>
        <w:jc w:val="both"/>
        <w:rPr>
          <w:rFonts w:ascii="Arial" w:eastAsia="Arial" w:hAnsi="Arial" w:cs="Arial"/>
        </w:rPr>
      </w:pPr>
      <w:r>
        <w:rPr>
          <w:rFonts w:ascii="Arial" w:eastAsia="Arial" w:hAnsi="Arial" w:cs="Arial"/>
          <w:b/>
        </w:rPr>
        <w:t>13.1.1</w:t>
      </w:r>
      <w:r>
        <w:rPr>
          <w:rFonts w:ascii="Arial" w:eastAsia="Arial" w:hAnsi="Arial" w:cs="Arial"/>
        </w:rPr>
        <w:t xml:space="preserve"> A aplicação de multa de mora não impedirá que a Administração a converta em compensatória e promova a extinção unilateral do contrato com a aplicação cumulada de outras sanções previstas nesta Instrução Normativa.</w:t>
      </w:r>
    </w:p>
    <w:p w14:paraId="00000208" w14:textId="77777777" w:rsidR="005B6701" w:rsidRDefault="003B37E6">
      <w:pPr>
        <w:spacing w:before="280" w:after="280"/>
        <w:ind w:left="0" w:hanging="2"/>
        <w:jc w:val="both"/>
        <w:rPr>
          <w:rFonts w:ascii="Arial" w:eastAsia="Arial" w:hAnsi="Arial" w:cs="Arial"/>
        </w:rPr>
      </w:pPr>
      <w:r>
        <w:rPr>
          <w:rFonts w:ascii="Arial" w:eastAsia="Arial" w:hAnsi="Arial" w:cs="Arial"/>
          <w:b/>
        </w:rPr>
        <w:t>13.1.2</w:t>
      </w:r>
      <w:r>
        <w:rPr>
          <w:rFonts w:ascii="Arial" w:eastAsia="Arial" w:hAnsi="Arial" w:cs="Arial"/>
        </w:rPr>
        <w:t>. As sanções previstas nos incisos I, III e IV do caput deste artigo poderão ser aplicadas cumulativamente com a sanção prevista na alínea “a” do inciso II do caput deste artigo.</w:t>
      </w:r>
    </w:p>
    <w:p w14:paraId="00000209" w14:textId="77777777" w:rsidR="005B6701" w:rsidRDefault="003B37E6">
      <w:pPr>
        <w:spacing w:before="280" w:after="280"/>
        <w:ind w:left="0" w:hanging="2"/>
        <w:jc w:val="both"/>
        <w:rPr>
          <w:rFonts w:ascii="Arial" w:eastAsia="Arial" w:hAnsi="Arial" w:cs="Arial"/>
        </w:rPr>
      </w:pPr>
      <w:r>
        <w:rPr>
          <w:rFonts w:ascii="Arial" w:eastAsia="Arial" w:hAnsi="Arial" w:cs="Arial"/>
          <w:b/>
        </w:rPr>
        <w:t>13.2. DA DOSIMETRIA</w:t>
      </w:r>
    </w:p>
    <w:p w14:paraId="0000020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13.2.1.</w:t>
      </w:r>
      <w:r>
        <w:rPr>
          <w:rFonts w:ascii="Arial" w:eastAsia="Arial" w:hAnsi="Arial" w:cs="Arial"/>
          <w:color w:val="000000"/>
        </w:rPr>
        <w:t xml:space="preserve"> A sanção de </w:t>
      </w:r>
      <w:r>
        <w:rPr>
          <w:rFonts w:ascii="Arial" w:eastAsia="Arial" w:hAnsi="Arial" w:cs="Arial"/>
          <w:b/>
          <w:color w:val="000000"/>
        </w:rPr>
        <w:t>advertência</w:t>
      </w:r>
      <w:r>
        <w:rPr>
          <w:rFonts w:ascii="Arial" w:eastAsia="Arial" w:hAnsi="Arial" w:cs="Arial"/>
          <w:color w:val="000000"/>
        </w:rPr>
        <w:t xml:space="preserve"> será aplicada como instrumento de diálogo e correção de conduta na hipótese de inexecução parcial de obrigação contratual, desde que sejam atendidas uma das seguintes condições:</w:t>
      </w:r>
    </w:p>
    <w:p w14:paraId="0000020B"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0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 – Não comprometer o objeto principal do contrato. A obrigação descumprida não afeta de forma significativa a entrega do produto ou a prestação do serviço.</w:t>
      </w:r>
    </w:p>
    <w:p w14:paraId="0000020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0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II- Puder ser corrigida sem grandes prejuízos. O erro ou falha pode ser sanado rapidamente, sem grandes impactos financeiros ou operacionais. </w:t>
      </w:r>
    </w:p>
    <w:p w14:paraId="0000020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1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III- Não gerar riscos à segurança ou à integridade de pessoas ou bens. A falha não coloca em risco a segurança, saúde ou a integridade de bens públicos ou privados. </w:t>
      </w:r>
    </w:p>
    <w:p w14:paraId="0000021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1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IV- Ocorrência pontual e sem reincidência. Não há reincidência frequente da falha, sendo algo isolado ou de baixa gravidade.</w:t>
      </w:r>
    </w:p>
    <w:p w14:paraId="00000213"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1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13.2.2.</w:t>
      </w:r>
      <w:r>
        <w:rPr>
          <w:rFonts w:ascii="Arial" w:eastAsia="Arial" w:hAnsi="Arial" w:cs="Arial"/>
          <w:color w:val="000000"/>
        </w:rPr>
        <w:t xml:space="preserve"> A sanção de </w:t>
      </w:r>
      <w:r>
        <w:rPr>
          <w:rFonts w:ascii="Arial" w:eastAsia="Arial" w:hAnsi="Arial" w:cs="Arial"/>
          <w:b/>
          <w:color w:val="000000"/>
        </w:rPr>
        <w:t>multa</w:t>
      </w:r>
      <w:r>
        <w:rPr>
          <w:rFonts w:ascii="Arial" w:eastAsia="Arial" w:hAnsi="Arial" w:cs="Arial"/>
          <w:color w:val="000000"/>
        </w:rPr>
        <w:t xml:space="preserve"> será aplicada ao responsável por qualquer das infrações administrativas previstas no art. 155 da Lei Federal nº 14.133/2021, calculada na forma prevista no instrumento convocatório ou no contrato, não podendo ser inferior a 0,5% (cinco décimos por cento) nem superior a 30% (trinta por cento) do valor contratado, observando-se os seguintes parâmetros:</w:t>
      </w:r>
    </w:p>
    <w:p w14:paraId="00000215"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1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lastRenderedPageBreak/>
        <w:t>I – 2% (dois por cento) do valor contratado, para aquele que:</w:t>
      </w:r>
    </w:p>
    <w:p w14:paraId="00000217"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1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a) deixar de entregar a documentação exigida para o certame;</w:t>
      </w:r>
    </w:p>
    <w:p w14:paraId="00000219"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1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b) não mantiver a proposta, salvo em decorrência de fato superveniente devidamente justificado;</w:t>
      </w:r>
    </w:p>
    <w:p w14:paraId="0000021B"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1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II – 10% (dez por cento) sobre o valor contratado, em caso de recusa do adjudicatário em efetuar o reforço de garantia contratual;</w:t>
      </w:r>
    </w:p>
    <w:p w14:paraId="0000021D"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1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III – 20% (vinte por cento) sobre o valor da parcela do objeto não executada, em caso de inexecução parcial do contrato;</w:t>
      </w:r>
    </w:p>
    <w:p w14:paraId="0000021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2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IV – 20% (vinte por cento) sobre o valor contratado, em caso de:</w:t>
      </w:r>
    </w:p>
    <w:p w14:paraId="00000221"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2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a) ensejar o retardamento da execução ou da entrega do objeto da licitação sem motivo justificado;</w:t>
      </w:r>
    </w:p>
    <w:p w14:paraId="00000223"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2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b) entrega de objeto com vícios ou defeitos ocultos que o torne impróprio ao uso a que é destinado, ou diminuam-lhe o valor ou, ainda, fora das especificações contratadas;</w:t>
      </w:r>
    </w:p>
    <w:p w14:paraId="00000225"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2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c) dar causa à inexecução parcial do contrato que resulte em grave dano à Administração, ao funcionamento dos serviços públicos ou ao interesse coletivo;</w:t>
      </w:r>
    </w:p>
    <w:p w14:paraId="00000227"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2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V – 30% (trinta por cento) sobre o valor contratado, em caso de:</w:t>
      </w:r>
    </w:p>
    <w:p w14:paraId="00000229"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2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a) apresentação de declaração ou documentação falsa exigida para o certame ou declaração falsa durante a licitação ou a execução do contrato;</w:t>
      </w:r>
    </w:p>
    <w:p w14:paraId="0000022B"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2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b) fraude à licitação ou prática de ato fraudulento na execução do contrato;</w:t>
      </w:r>
    </w:p>
    <w:p w14:paraId="0000022D"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2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c) comportamento inidôneo ou fraude de qualquer natureza;</w:t>
      </w:r>
    </w:p>
    <w:p w14:paraId="0000022F"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3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d) prática de atos ilícitos com vistas a frustrar os objetivos da licitação;</w:t>
      </w:r>
    </w:p>
    <w:p w14:paraId="00000231"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3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lastRenderedPageBreak/>
        <w:t>e) prática de ato lesivo previsto no art. 5º da Lei Federal nº 12.846, de 1º de agosto de 2013;</w:t>
      </w:r>
    </w:p>
    <w:p w14:paraId="00000233"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3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f) não celebrar o contrato ou não entregar a documentação exigida para a contratação, quando convocado dentro do prazo de validade de sua proposta;</w:t>
      </w:r>
    </w:p>
    <w:p w14:paraId="00000235"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3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g) dar causa à inexecução total do objeto do contrato.</w:t>
      </w:r>
    </w:p>
    <w:p w14:paraId="00000237"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3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Parágrafo Único. Nos contratos ou nas atas de registro de preço que ainda não foram celebrados, o percentual de que trata o caput deste artigo e seus incisos, para cálculo da multa, incidirá sobre o valor estimado da contratação.</w:t>
      </w:r>
    </w:p>
    <w:p w14:paraId="00000239"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3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13.2.2.1.</w:t>
      </w:r>
      <w:r>
        <w:rPr>
          <w:rFonts w:ascii="Arial" w:eastAsia="Arial" w:hAnsi="Arial" w:cs="Arial"/>
          <w:color w:val="000000"/>
        </w:rPr>
        <w:t xml:space="preserve"> O valor da multa aplicada será retido dos pagamentos devidos a Administração, incluindo os pagamentos decorrentes de outros contratos firmados com o contratado.</w:t>
      </w:r>
    </w:p>
    <w:p w14:paraId="0000023B"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3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Parágrafo Único. Se a multa aplicada e as indenizações cabíveis forem superiores ao valor de pagamento eventualmente devido pela Administração ao contratado, além da perda desse valor, a diferença será descontada da garantia prestada, paga por meio de Documento de Arrecadação Municipal (DAM), ou por Cobrança Administrativa ou por fim, ser cobrada judicialmente.</w:t>
      </w:r>
    </w:p>
    <w:p w14:paraId="0000023D"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3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 xml:space="preserve">13.2.3. </w:t>
      </w:r>
      <w:r>
        <w:rPr>
          <w:rFonts w:ascii="Arial" w:eastAsia="Arial" w:hAnsi="Arial" w:cs="Arial"/>
          <w:color w:val="000000"/>
        </w:rPr>
        <w:t xml:space="preserve">Será aplicada a sanção de </w:t>
      </w:r>
      <w:r>
        <w:rPr>
          <w:rFonts w:ascii="Arial" w:eastAsia="Arial" w:hAnsi="Arial" w:cs="Arial"/>
          <w:b/>
          <w:color w:val="000000"/>
        </w:rPr>
        <w:t>impedimento de licitar e contratar</w:t>
      </w:r>
      <w:r>
        <w:rPr>
          <w:rFonts w:ascii="Arial" w:eastAsia="Arial" w:hAnsi="Arial" w:cs="Arial"/>
          <w:color w:val="000000"/>
        </w:rPr>
        <w:t xml:space="preserve"> com a Administração Pública Municipal, pelo prazo máximo de 3 (três) anos, quando não se justificar a imposição de penalidade mais grave, observando-se os parâmetros estabelecidos, aos responsáveis pelas seguintes infrações:</w:t>
      </w:r>
    </w:p>
    <w:p w14:paraId="0000023F"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4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 – dar causa à inexecução parcial do contrato que cause grave dano à Administração, ao funcionamento dos serviços públicos ou ao interesse coletivo;</w:t>
      </w:r>
    </w:p>
    <w:p w14:paraId="00000241"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4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II – dar causa à inexecução total do contrato;</w:t>
      </w:r>
    </w:p>
    <w:p w14:paraId="0000024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4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III – deixar de entregar a documentação exigida para o certame;</w:t>
      </w:r>
    </w:p>
    <w:p w14:paraId="0000024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4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IV – não manter a proposta, salvo em decorrência de fato superveniente devidamente justificado;</w:t>
      </w:r>
    </w:p>
    <w:p w14:paraId="00000247"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lastRenderedPageBreak/>
        <w:t xml:space="preserve"> </w:t>
      </w:r>
    </w:p>
    <w:p w14:paraId="0000024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V – não celebrar o contrato ou a ata de registros de preço ou não entregar a documentação exigida para a contratação, quando convocado dentro do prazo de validade de sua proposta;</w:t>
      </w:r>
    </w:p>
    <w:p w14:paraId="00000249"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4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VI – ensejar o retardamento da execução ou da entrega do objeto da licitação sem motivo justificado;</w:t>
      </w:r>
    </w:p>
    <w:p w14:paraId="0000024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4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VII – Quando a empresa for sancionada com Advertência duas ou mais vezes;</w:t>
      </w:r>
    </w:p>
    <w:p w14:paraId="0000024D"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4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1º Aos responsáveis pela infração administrativa prevista nos incisos I e II do caput deste artigo será aplicada a sanção de impedimento de licitar e contratar com a Administração Pública Municipal de Santa Teresa - ES pelo prazo de 03 (três) anos.</w:t>
      </w:r>
    </w:p>
    <w:p w14:paraId="0000024F"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5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2º Aos responsáveis pelas infrações administrativas previstas no inciso V do caput deste artigo será aplicada a sanção de impedimento de licitar e contratar com a Administração Pública Municipal de Santa Teresa - ES pelo prazo de 02 (dois) anos.</w:t>
      </w:r>
    </w:p>
    <w:p w14:paraId="00000251"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5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3º Aos responsáveis pela infração administrativa prevista nos incisos III, IV, VI e VII do caput deste artigo será aplicada a sanção de impedimento de licitar e contratar com a Administração Pública Municipal de Santa Teresa - ES pelo prazo de 01 (um) ano.</w:t>
      </w:r>
    </w:p>
    <w:p w14:paraId="00000253"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5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 xml:space="preserve">13.2.4 </w:t>
      </w:r>
      <w:r>
        <w:rPr>
          <w:rFonts w:ascii="Arial" w:eastAsia="Arial" w:hAnsi="Arial" w:cs="Arial"/>
          <w:color w:val="000000"/>
        </w:rPr>
        <w:t>Será aplicada a sanção de declaração de inidoneidade para licitar e contratar com a Administração Pública Direta e Indireta de todos os entes federativos, pelo prazo mínimo de 3 (três) anos e máximo de 6 (seis) anos, observando-se os parâmetros estabelecidos, aos responsáveis pelas seguintes infrações:</w:t>
      </w:r>
    </w:p>
    <w:p w14:paraId="00000255"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5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 – apresentar declaração ou documentação falsa exigida para o certame ou prestar declaração falsa durante a licitação ou a execução do contrato;</w:t>
      </w:r>
    </w:p>
    <w:p w14:paraId="00000257"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5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II – fraudar a licitação ou praticar ato fraudulento na execução do contrato;</w:t>
      </w:r>
    </w:p>
    <w:p w14:paraId="00000259"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5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lastRenderedPageBreak/>
        <w:t>III – comportar-se de modo inidôneo ou cometer fraude de qualquer natureza;</w:t>
      </w:r>
    </w:p>
    <w:p w14:paraId="0000025B"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5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IV – praticar atos ilícitos com vistas a frustrar os objetivos da licitação;</w:t>
      </w:r>
    </w:p>
    <w:p w14:paraId="0000025D"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5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V – praticar ato lesivo previsto no caput do art. 5º da Lei Federal nº 12.846/2013;</w:t>
      </w:r>
    </w:p>
    <w:p w14:paraId="0000025F"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6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1º Aos responsáveis pela infração administrativa prevista no inciso I do caput deste artigo será aplicada sanção de declaração de inidoneidade para licitar e contratar com a Administração Pública Direta e Indireta de todos os entes federativos pelo prazo de 04 (quatro) anos.</w:t>
      </w:r>
    </w:p>
    <w:p w14:paraId="00000261"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6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2º Aos responsáveis pela infração administrativa prevista no inciso IV do caput deste artigo será aplicada a sanção de declaração de inidoneidade para licitar e contratar com a Administração Pública Direta e Indireta de todos os entes federativos pelo prazo de 05 (cinco) anos.</w:t>
      </w:r>
    </w:p>
    <w:p w14:paraId="00000263"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xml:space="preserve"> </w:t>
      </w:r>
    </w:p>
    <w:p w14:paraId="0000026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 3º Aos responsáveis pelas infrações administrativas previstas nos incisos II, III e V do caput deste artigo será aplicada a sanção de declaração de inidoneidade para licitar e contratar com a Administração Pública Direta e Indireta de todos os entes federativos pelo prazo de 06 (seis) anos.</w:t>
      </w:r>
    </w:p>
    <w:p w14:paraId="0000026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66"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14. DO PRAZO DE VIGÊNCIA E DE EXECUÇÃO DO CONTRATO</w:t>
      </w:r>
    </w:p>
    <w:p w14:paraId="0000026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68" w14:textId="77777777" w:rsidR="005B6701" w:rsidRDefault="00AA57D5">
      <w:pPr>
        <w:widowControl w:val="0"/>
        <w:pBdr>
          <w:top w:val="nil"/>
          <w:left w:val="nil"/>
          <w:bottom w:val="nil"/>
          <w:right w:val="nil"/>
          <w:between w:val="nil"/>
        </w:pBdr>
        <w:spacing w:line="312" w:lineRule="auto"/>
        <w:ind w:left="0" w:hanging="2"/>
        <w:jc w:val="both"/>
        <w:rPr>
          <w:rFonts w:ascii="Arial" w:eastAsia="Arial" w:hAnsi="Arial" w:cs="Arial"/>
          <w:color w:val="000000"/>
        </w:rPr>
      </w:pPr>
      <w:sdt>
        <w:sdtPr>
          <w:tag w:val="goog_rdk_8"/>
          <w:id w:val="1126590198"/>
        </w:sdtPr>
        <w:sdtContent/>
      </w:sdt>
      <w:r w:rsidR="003B37E6">
        <w:rPr>
          <w:rFonts w:ascii="Arial" w:eastAsia="Arial" w:hAnsi="Arial" w:cs="Arial"/>
          <w:b/>
          <w:color w:val="000000"/>
          <w:highlight w:val="yellow"/>
        </w:rPr>
        <w:t>14.1.</w:t>
      </w:r>
      <w:r w:rsidR="003B37E6">
        <w:rPr>
          <w:rFonts w:ascii="Arial" w:eastAsia="Arial" w:hAnsi="Arial" w:cs="Arial"/>
          <w:color w:val="000000"/>
          <w:highlight w:val="yellow"/>
        </w:rPr>
        <w:t xml:space="preserve"> O prazo de vigência da contratação será (XX) meses, contados a partir da data de sua assinatura, nos termos do artigo 105, da Lei Federal nº 14.133/2021.</w:t>
      </w:r>
    </w:p>
    <w:p w14:paraId="0000026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6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14.1.1.</w:t>
      </w:r>
      <w:r>
        <w:rPr>
          <w:rFonts w:ascii="Arial" w:eastAsia="Arial" w:hAnsi="Arial" w:cs="Arial"/>
          <w:color w:val="000000"/>
          <w:highlight w:val="yellow"/>
        </w:rPr>
        <w:t xml:space="preserve"> Nos contratos assinados eletronicamente, será considerada a data da última assinatura.</w:t>
      </w:r>
    </w:p>
    <w:p w14:paraId="0000026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26C" w14:textId="79E3690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highlight w:val="yellow"/>
        </w:rPr>
        <w:t>14.1.2.</w:t>
      </w:r>
      <w:r>
        <w:rPr>
          <w:rFonts w:ascii="Arial" w:eastAsia="Arial" w:hAnsi="Arial" w:cs="Arial"/>
          <w:color w:val="000000"/>
          <w:highlight w:val="yellow"/>
        </w:rPr>
        <w:t xml:space="preserve"> A Administração poderá prorrogar o prazo para assinatura do contrato, por igual período, na forma do Art. 9</w:t>
      </w:r>
      <w:r w:rsidR="00FF0422">
        <w:rPr>
          <w:rFonts w:ascii="Arial" w:eastAsia="Arial" w:hAnsi="Arial" w:cs="Arial"/>
          <w:color w:val="000000"/>
          <w:highlight w:val="yellow"/>
        </w:rPr>
        <w:t>0, da Lei federal nº 14.133/2021</w:t>
      </w:r>
      <w:r>
        <w:rPr>
          <w:rFonts w:ascii="Arial" w:eastAsia="Arial" w:hAnsi="Arial" w:cs="Arial"/>
          <w:color w:val="000000"/>
          <w:highlight w:val="yellow"/>
        </w:rPr>
        <w:t>.</w:t>
      </w:r>
    </w:p>
    <w:p w14:paraId="0000026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6E"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6F"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32"/>
          <w:szCs w:val="32"/>
        </w:rPr>
      </w:pPr>
      <w:r>
        <w:rPr>
          <w:rFonts w:ascii="Arial" w:eastAsia="Arial" w:hAnsi="Arial" w:cs="Arial"/>
          <w:color w:val="000000"/>
          <w:sz w:val="32"/>
          <w:szCs w:val="32"/>
          <w:highlight w:val="cyan"/>
        </w:rPr>
        <w:t>OU</w:t>
      </w:r>
    </w:p>
    <w:p w14:paraId="00000270"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71" w14:textId="77777777" w:rsidR="005B6701" w:rsidRDefault="00AA57D5">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sdt>
        <w:sdtPr>
          <w:tag w:val="goog_rdk_9"/>
          <w:id w:val="1084724123"/>
        </w:sdtPr>
        <w:sdtContent/>
      </w:sdt>
      <w:r w:rsidR="003B37E6">
        <w:rPr>
          <w:rFonts w:ascii="Arial" w:eastAsia="Arial" w:hAnsi="Arial" w:cs="Arial"/>
          <w:b/>
          <w:color w:val="000000"/>
          <w:highlight w:val="yellow"/>
        </w:rPr>
        <w:t>14.1.</w:t>
      </w:r>
      <w:r w:rsidR="003B37E6">
        <w:rPr>
          <w:rFonts w:ascii="Arial" w:eastAsia="Arial" w:hAnsi="Arial" w:cs="Arial"/>
          <w:color w:val="000000"/>
          <w:highlight w:val="yellow"/>
        </w:rPr>
        <w:t xml:space="preserve"> O prazo de vigência da contratação será (XX) meses, contados a partir da </w:t>
      </w:r>
      <w:r w:rsidR="003B37E6">
        <w:rPr>
          <w:rFonts w:ascii="Arial" w:eastAsia="Arial" w:hAnsi="Arial" w:cs="Arial"/>
          <w:color w:val="000000"/>
          <w:highlight w:val="yellow"/>
        </w:rPr>
        <w:lastRenderedPageBreak/>
        <w:t>data de sua assinatura, podendo ser prorrogado nos termos dos artigos 106 e 107 da Lei Federal nº 14.133/2021, mediante justificativa e interesse da Administração.</w:t>
      </w:r>
    </w:p>
    <w:p w14:paraId="00000272"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273"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14.1.1.</w:t>
      </w:r>
      <w:r>
        <w:rPr>
          <w:rFonts w:ascii="Arial" w:eastAsia="Arial" w:hAnsi="Arial" w:cs="Arial"/>
          <w:color w:val="000000"/>
          <w:highlight w:val="yellow"/>
        </w:rPr>
        <w:t xml:space="preserve"> Nos contratos assinados eletronicamente, será considerada a data da última assinatura.</w:t>
      </w:r>
    </w:p>
    <w:p w14:paraId="00000274"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highlight w:val="yellow"/>
        </w:rPr>
      </w:pPr>
    </w:p>
    <w:p w14:paraId="00000275" w14:textId="45D80F13" w:rsidR="005B6701" w:rsidRDefault="003B37E6">
      <w:pPr>
        <w:widowControl w:val="0"/>
        <w:pBdr>
          <w:top w:val="nil"/>
          <w:left w:val="nil"/>
          <w:bottom w:val="nil"/>
          <w:right w:val="nil"/>
          <w:between w:val="nil"/>
        </w:pBdr>
        <w:spacing w:after="120" w:line="312" w:lineRule="auto"/>
        <w:ind w:left="0" w:hanging="2"/>
        <w:jc w:val="both"/>
        <w:rPr>
          <w:rFonts w:ascii="Arial" w:eastAsia="Arial" w:hAnsi="Arial" w:cs="Arial"/>
          <w:color w:val="000000"/>
          <w:highlight w:val="yellow"/>
        </w:rPr>
      </w:pPr>
      <w:r>
        <w:rPr>
          <w:rFonts w:ascii="Arial" w:eastAsia="Arial" w:hAnsi="Arial" w:cs="Arial"/>
          <w:b/>
          <w:color w:val="000000"/>
          <w:highlight w:val="yellow"/>
        </w:rPr>
        <w:t>14.1.2.</w:t>
      </w:r>
      <w:r>
        <w:rPr>
          <w:rFonts w:ascii="Arial" w:eastAsia="Arial" w:hAnsi="Arial" w:cs="Arial"/>
          <w:color w:val="000000"/>
          <w:highlight w:val="yellow"/>
        </w:rPr>
        <w:t xml:space="preserve"> A Administração poderá prorrogar o prazo para assinatura do contrato, por igual período, na forma do Art. 9</w:t>
      </w:r>
      <w:r w:rsidR="00FF0422">
        <w:rPr>
          <w:rFonts w:ascii="Arial" w:eastAsia="Arial" w:hAnsi="Arial" w:cs="Arial"/>
          <w:color w:val="000000"/>
          <w:highlight w:val="yellow"/>
        </w:rPr>
        <w:t>0, da Lei federal nº 14.133/2021</w:t>
      </w:r>
      <w:r>
        <w:rPr>
          <w:rFonts w:ascii="Arial" w:eastAsia="Arial" w:hAnsi="Arial" w:cs="Arial"/>
          <w:color w:val="000000"/>
          <w:highlight w:val="yellow"/>
        </w:rPr>
        <w:t>.</w:t>
      </w:r>
    </w:p>
    <w:p w14:paraId="00000276" w14:textId="77777777" w:rsidR="005B6701" w:rsidRDefault="003B37E6">
      <w:pPr>
        <w:spacing w:before="280" w:after="280"/>
        <w:ind w:left="0" w:hanging="2"/>
        <w:jc w:val="both"/>
        <w:rPr>
          <w:rFonts w:ascii="Arial" w:eastAsia="Arial" w:hAnsi="Arial" w:cs="Arial"/>
          <w:highlight w:val="yellow"/>
        </w:rPr>
      </w:pPr>
      <w:r>
        <w:rPr>
          <w:rFonts w:ascii="Arial" w:eastAsia="Arial" w:hAnsi="Arial" w:cs="Arial"/>
          <w:b/>
          <w:highlight w:val="yellow"/>
        </w:rPr>
        <w:t>14.1.3.</w:t>
      </w:r>
      <w:r>
        <w:rPr>
          <w:rFonts w:ascii="Arial" w:eastAsia="Arial" w:hAnsi="Arial" w:cs="Arial"/>
          <w:highlight w:val="yellow"/>
        </w:rPr>
        <w:t xml:space="preserve"> O prazo de vigência do contrato é superior ao de execução dos serviços para:</w:t>
      </w:r>
    </w:p>
    <w:p w14:paraId="00000277" w14:textId="77777777" w:rsidR="005B6701" w:rsidRDefault="003B37E6">
      <w:pPr>
        <w:spacing w:before="280" w:after="280"/>
        <w:ind w:left="0" w:hanging="2"/>
        <w:jc w:val="both"/>
        <w:rPr>
          <w:rFonts w:ascii="Arial" w:eastAsia="Arial" w:hAnsi="Arial" w:cs="Arial"/>
          <w:highlight w:val="yellow"/>
        </w:rPr>
      </w:pPr>
      <w:r>
        <w:rPr>
          <w:rFonts w:ascii="Arial" w:eastAsia="Arial" w:hAnsi="Arial" w:cs="Arial"/>
          <w:b/>
          <w:highlight w:val="yellow"/>
        </w:rPr>
        <w:t>14.1.3.1.</w:t>
      </w:r>
      <w:r>
        <w:rPr>
          <w:rFonts w:ascii="Arial" w:eastAsia="Arial" w:hAnsi="Arial" w:cs="Arial"/>
          <w:highlight w:val="yellow"/>
        </w:rPr>
        <w:t xml:space="preserve"> Amparar a necessidade de acolher possíveis dilatações do prazo de execução dos serviços, provocados por fatos alheios à vontade da contratada, sem, contudo, alterar o prazo de vigência do contrato;</w:t>
      </w:r>
    </w:p>
    <w:p w14:paraId="00000278" w14:textId="77777777" w:rsidR="005B6701" w:rsidRDefault="003B37E6">
      <w:pPr>
        <w:spacing w:before="280" w:after="280"/>
        <w:ind w:left="0" w:hanging="2"/>
        <w:jc w:val="both"/>
        <w:rPr>
          <w:rFonts w:ascii="Arial" w:eastAsia="Arial" w:hAnsi="Arial" w:cs="Arial"/>
          <w:highlight w:val="yellow"/>
        </w:rPr>
      </w:pPr>
      <w:r>
        <w:rPr>
          <w:rFonts w:ascii="Arial" w:eastAsia="Arial" w:hAnsi="Arial" w:cs="Arial"/>
          <w:b/>
          <w:highlight w:val="yellow"/>
        </w:rPr>
        <w:t>14.1.3.2.</w:t>
      </w:r>
      <w:r>
        <w:rPr>
          <w:rFonts w:ascii="Arial" w:eastAsia="Arial" w:hAnsi="Arial" w:cs="Arial"/>
          <w:highlight w:val="yellow"/>
        </w:rPr>
        <w:t xml:space="preserve"> Propiciar tempo hábil para que sejam efetuados os pagamentos devidos; </w:t>
      </w:r>
    </w:p>
    <w:p w14:paraId="00000279" w14:textId="77777777" w:rsidR="005B6701" w:rsidRDefault="003B37E6">
      <w:pPr>
        <w:spacing w:before="280" w:after="280"/>
        <w:ind w:left="0" w:hanging="2"/>
        <w:jc w:val="both"/>
        <w:rPr>
          <w:rFonts w:ascii="Arial" w:eastAsia="Arial" w:hAnsi="Arial" w:cs="Arial"/>
        </w:rPr>
      </w:pPr>
      <w:r>
        <w:rPr>
          <w:rFonts w:ascii="Arial" w:eastAsia="Arial" w:hAnsi="Arial" w:cs="Arial"/>
          <w:b/>
          <w:highlight w:val="yellow"/>
        </w:rPr>
        <w:t>14.1.3.3.</w:t>
      </w:r>
      <w:r>
        <w:rPr>
          <w:rFonts w:ascii="Arial" w:eastAsia="Arial" w:hAnsi="Arial" w:cs="Arial"/>
          <w:highlight w:val="yellow"/>
        </w:rPr>
        <w:t xml:space="preserve">  Englobar os recebimentos provisórios e definitivos.</w:t>
      </w:r>
    </w:p>
    <w:p w14:paraId="0000027A" w14:textId="77777777" w:rsidR="005B6701" w:rsidRDefault="003B37E6">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 xml:space="preserve">NOTA EXPLICATIVA – Deverá escolher um </w:t>
      </w:r>
      <w:proofErr w:type="gramStart"/>
      <w:r>
        <w:rPr>
          <w:rFonts w:ascii="Arial" w:eastAsia="Arial" w:hAnsi="Arial" w:cs="Arial"/>
          <w:color w:val="000000"/>
        </w:rPr>
        <w:t>dos item 14.1</w:t>
      </w:r>
      <w:proofErr w:type="gramEnd"/>
      <w:r>
        <w:rPr>
          <w:rFonts w:ascii="Arial" w:eastAsia="Arial" w:hAnsi="Arial" w:cs="Arial"/>
          <w:color w:val="000000"/>
        </w:rPr>
        <w:t xml:space="preserve"> e seus subitens conforme for caracterizado se o serviço é contínuo ou não.</w:t>
      </w:r>
    </w:p>
    <w:p w14:paraId="0000027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7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14.2.</w:t>
      </w:r>
      <w:r>
        <w:rPr>
          <w:rFonts w:ascii="Arial" w:eastAsia="Arial" w:hAnsi="Arial" w:cs="Arial"/>
          <w:color w:val="000000"/>
        </w:rPr>
        <w:t xml:space="preserve"> O prazo para a execução do serviço será de (XX) dias/meses, contado a partir da emissão da Ordem de Fornecimento ou documento equivalente.</w:t>
      </w:r>
    </w:p>
    <w:p w14:paraId="147BCDB0" w14:textId="77777777" w:rsidR="00FF0422" w:rsidRDefault="00FF0422">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5E3A1B7F" w14:textId="63DCFF63" w:rsidR="00FF0422" w:rsidRDefault="00050877" w:rsidP="00050877">
      <w:pPr>
        <w:widowControl w:val="0"/>
        <w:spacing w:line="312" w:lineRule="auto"/>
        <w:ind w:leftChars="0" w:left="2" w:hanging="2"/>
        <w:jc w:val="both"/>
        <w:rPr>
          <w:rFonts w:ascii="Arial" w:eastAsia="Arial" w:hAnsi="Arial" w:cs="Arial"/>
          <w:color w:val="000000"/>
        </w:rPr>
      </w:pPr>
      <w:r>
        <w:rPr>
          <w:rFonts w:ascii="Arial" w:eastAsia="Arial" w:hAnsi="Arial" w:cs="Arial"/>
          <w:b/>
          <w:color w:val="000000"/>
          <w:highlight w:val="yellow"/>
        </w:rPr>
        <w:t>14.2.1</w:t>
      </w:r>
      <w:r w:rsidR="00FF0422">
        <w:rPr>
          <w:rFonts w:ascii="Arial" w:eastAsia="Arial" w:hAnsi="Arial" w:cs="Arial"/>
          <w:b/>
          <w:color w:val="000000"/>
          <w:highlight w:val="yellow"/>
        </w:rPr>
        <w:t>.</w:t>
      </w:r>
      <w:r w:rsidR="00FF0422">
        <w:rPr>
          <w:rFonts w:ascii="Arial" w:eastAsia="Arial" w:hAnsi="Arial" w:cs="Arial"/>
          <w:color w:val="000000"/>
          <w:highlight w:val="yellow"/>
        </w:rPr>
        <w:t xml:space="preserve"> Está contratação não terá formalização de contrato por se tratar de compra com entrega imediata e integral dos bens adquiridos e dos quais não resultem obrigações futuras, inclusive quanto </w:t>
      </w:r>
      <w:proofErr w:type="gramStart"/>
      <w:r w:rsidR="00FF0422">
        <w:rPr>
          <w:rFonts w:ascii="Arial" w:eastAsia="Arial" w:hAnsi="Arial" w:cs="Arial"/>
          <w:color w:val="000000"/>
          <w:highlight w:val="yellow"/>
        </w:rPr>
        <w:t>a</w:t>
      </w:r>
      <w:proofErr w:type="gramEnd"/>
      <w:r w:rsidR="00FF0422">
        <w:rPr>
          <w:rFonts w:ascii="Arial" w:eastAsia="Arial" w:hAnsi="Arial" w:cs="Arial"/>
          <w:color w:val="000000"/>
          <w:highlight w:val="yellow"/>
        </w:rPr>
        <w:t xml:space="preserve"> assistência técnica, independentemente de seu valor, substituindo por instrumento equivalente que substitui o contrato.</w:t>
      </w:r>
    </w:p>
    <w:p w14:paraId="30D3A460" w14:textId="77777777" w:rsidR="00050877" w:rsidRDefault="00050877" w:rsidP="00050877">
      <w:pPr>
        <w:widowControl w:val="0"/>
        <w:spacing w:line="312" w:lineRule="auto"/>
        <w:ind w:leftChars="0" w:left="2" w:hanging="2"/>
        <w:jc w:val="both"/>
        <w:rPr>
          <w:rFonts w:ascii="Arial" w:eastAsia="Arial" w:hAnsi="Arial" w:cs="Arial"/>
          <w:color w:val="000000"/>
        </w:rPr>
      </w:pPr>
    </w:p>
    <w:p w14:paraId="58118E7C" w14:textId="0ED045EE" w:rsidR="00050877" w:rsidRDefault="00050877" w:rsidP="00050877">
      <w:pPr>
        <w:widowControl w:val="0"/>
        <w:pBdr>
          <w:top w:val="single" w:sz="4" w:space="1" w:color="000000"/>
          <w:left w:val="single" w:sz="4" w:space="0" w:color="000000"/>
          <w:bottom w:val="single" w:sz="4" w:space="1" w:color="000000"/>
          <w:right w:val="single" w:sz="4" w:space="4" w:color="000000"/>
        </w:pBdr>
        <w:shd w:val="clear" w:color="auto" w:fill="DDD9C3"/>
        <w:spacing w:line="312" w:lineRule="auto"/>
        <w:ind w:leftChars="0" w:left="2" w:hanging="2"/>
        <w:jc w:val="both"/>
        <w:rPr>
          <w:rFonts w:ascii="Arial" w:eastAsia="Arial" w:hAnsi="Arial" w:cs="Arial"/>
          <w:color w:val="000000"/>
        </w:rPr>
      </w:pPr>
      <w:r>
        <w:rPr>
          <w:rFonts w:ascii="Arial" w:eastAsia="Arial" w:hAnsi="Arial" w:cs="Arial"/>
          <w:color w:val="000000"/>
        </w:rPr>
        <w:t>NOTA EXPLICATIVA – No caso da contratação exigir contrato o item 14.2.1. deverá ser excluído.</w:t>
      </w:r>
    </w:p>
    <w:p w14:paraId="34941AC4" w14:textId="77777777" w:rsidR="00050877" w:rsidRDefault="00050877" w:rsidP="00050877">
      <w:pPr>
        <w:widowControl w:val="0"/>
        <w:spacing w:line="312" w:lineRule="auto"/>
        <w:ind w:leftChars="0" w:left="0" w:firstLineChars="0" w:firstLine="0"/>
        <w:jc w:val="both"/>
        <w:rPr>
          <w:rFonts w:ascii="Arial" w:eastAsia="Arial" w:hAnsi="Arial" w:cs="Arial"/>
          <w:color w:val="000000"/>
        </w:rPr>
      </w:pPr>
    </w:p>
    <w:p w14:paraId="31723555" w14:textId="77777777" w:rsidR="00050877" w:rsidRPr="00050877" w:rsidRDefault="00050877" w:rsidP="00050877">
      <w:pPr>
        <w:pStyle w:val="Alnea"/>
        <w:ind w:left="1" w:hanging="3"/>
        <w:rPr>
          <w:rFonts w:ascii="Arial" w:hAnsi="Arial" w:cs="Arial"/>
          <w:sz w:val="32"/>
          <w:highlight w:val="yellow"/>
        </w:rPr>
      </w:pPr>
      <w:r w:rsidRPr="00050877">
        <w:rPr>
          <w:rFonts w:ascii="Arial" w:hAnsi="Arial" w:cs="Arial"/>
          <w:sz w:val="32"/>
          <w:highlight w:val="yellow"/>
        </w:rPr>
        <w:t>Quando se tratando de Sistema de Registro de Preço</w:t>
      </w:r>
    </w:p>
    <w:p w14:paraId="0574C43E" w14:textId="77777777" w:rsidR="00050877" w:rsidRPr="00050877" w:rsidRDefault="00050877" w:rsidP="00050877">
      <w:pPr>
        <w:pStyle w:val="Alnea"/>
        <w:ind w:left="0" w:hanging="2"/>
        <w:rPr>
          <w:rFonts w:ascii="Arial" w:hAnsi="Arial" w:cs="Arial"/>
          <w:highlight w:val="yellow"/>
        </w:rPr>
      </w:pPr>
    </w:p>
    <w:p w14:paraId="6B992123" w14:textId="77777777" w:rsidR="00050877" w:rsidRPr="00050877" w:rsidRDefault="00050877" w:rsidP="00050877">
      <w:pPr>
        <w:pStyle w:val="Alnea"/>
        <w:ind w:left="0" w:hanging="2"/>
        <w:rPr>
          <w:rFonts w:ascii="Arial" w:hAnsi="Arial" w:cs="Arial"/>
          <w:highlight w:val="yellow"/>
        </w:rPr>
      </w:pPr>
      <w:r w:rsidRPr="00050877">
        <w:rPr>
          <w:rFonts w:ascii="Arial" w:hAnsi="Arial" w:cs="Arial"/>
          <w:b/>
          <w:highlight w:val="yellow"/>
        </w:rPr>
        <w:t>14.3.</w:t>
      </w:r>
      <w:r w:rsidRPr="00050877">
        <w:rPr>
          <w:rFonts w:ascii="Arial" w:hAnsi="Arial" w:cs="Arial"/>
          <w:highlight w:val="yellow"/>
        </w:rPr>
        <w:t xml:space="preserve"> O prazo de vigência da Ata de Registro de Preços será de 12 (doze) meses, admitida a prorrogação por igual período, desde que comprovada a vantajosidade </w:t>
      </w:r>
      <w:r w:rsidRPr="00050877">
        <w:rPr>
          <w:rFonts w:ascii="Arial" w:hAnsi="Arial" w:cs="Arial"/>
          <w:highlight w:val="yellow"/>
        </w:rPr>
        <w:lastRenderedPageBreak/>
        <w:t>do preço.</w:t>
      </w:r>
    </w:p>
    <w:p w14:paraId="6C9938C5" w14:textId="77777777" w:rsidR="00050877" w:rsidRPr="00050877" w:rsidRDefault="00050877" w:rsidP="00050877">
      <w:pPr>
        <w:pStyle w:val="Alnea"/>
        <w:ind w:left="0" w:hanging="2"/>
        <w:rPr>
          <w:rFonts w:ascii="Arial" w:hAnsi="Arial" w:cs="Arial"/>
          <w:highlight w:val="yellow"/>
        </w:rPr>
      </w:pPr>
    </w:p>
    <w:p w14:paraId="4D23BD8D" w14:textId="77777777" w:rsidR="00050877" w:rsidRPr="00050877" w:rsidRDefault="00050877" w:rsidP="00050877">
      <w:pPr>
        <w:pStyle w:val="Alnea"/>
        <w:ind w:left="0" w:hanging="2"/>
        <w:rPr>
          <w:rFonts w:ascii="Arial" w:hAnsi="Arial" w:cs="Arial"/>
          <w:highlight w:val="yellow"/>
        </w:rPr>
      </w:pPr>
      <w:r w:rsidRPr="00050877">
        <w:rPr>
          <w:rFonts w:ascii="Arial" w:hAnsi="Arial" w:cs="Arial"/>
          <w:b/>
          <w:highlight w:val="yellow"/>
        </w:rPr>
        <w:t>14.3.1.</w:t>
      </w:r>
      <w:r w:rsidRPr="00050877">
        <w:rPr>
          <w:rFonts w:ascii="Arial" w:hAnsi="Arial" w:cs="Arial"/>
          <w:highlight w:val="yellow"/>
        </w:rPr>
        <w:t xml:space="preserve"> Em caso de prorrogação da Ata de Registro de Preços, será renovado o quantitativo originalmente registrado.</w:t>
      </w:r>
    </w:p>
    <w:p w14:paraId="6F2B97EC" w14:textId="77777777" w:rsidR="00050877" w:rsidRPr="00050877" w:rsidRDefault="00050877" w:rsidP="00050877">
      <w:pPr>
        <w:pStyle w:val="Alnea"/>
        <w:ind w:left="0" w:hanging="2"/>
        <w:rPr>
          <w:rFonts w:ascii="Arial" w:hAnsi="Arial" w:cs="Arial"/>
          <w:highlight w:val="yellow"/>
        </w:rPr>
      </w:pPr>
    </w:p>
    <w:p w14:paraId="7670206F" w14:textId="77777777" w:rsidR="00050877" w:rsidRPr="00050877" w:rsidRDefault="00050877" w:rsidP="00050877">
      <w:pPr>
        <w:pStyle w:val="Alnea"/>
        <w:ind w:left="0" w:hanging="2"/>
        <w:rPr>
          <w:rFonts w:ascii="Arial" w:hAnsi="Arial" w:cs="Arial"/>
          <w:highlight w:val="yellow"/>
        </w:rPr>
      </w:pPr>
      <w:r w:rsidRPr="00050877">
        <w:rPr>
          <w:rFonts w:ascii="Arial" w:hAnsi="Arial" w:cs="Arial"/>
          <w:b/>
          <w:highlight w:val="yellow"/>
        </w:rPr>
        <w:t>14.3.2.</w:t>
      </w:r>
      <w:r w:rsidRPr="00050877">
        <w:rPr>
          <w:rFonts w:ascii="Arial" w:hAnsi="Arial" w:cs="Arial"/>
          <w:highlight w:val="yellow"/>
        </w:rPr>
        <w:t xml:space="preserve"> As disposições relativas ao órgão gerenciador, aos órgãos participantes e às eventuais adesões seguirão o previsto na minuta da Ata de Registro de Preços.</w:t>
      </w:r>
    </w:p>
    <w:p w14:paraId="46992B26" w14:textId="77777777" w:rsidR="00050877" w:rsidRPr="00050877" w:rsidRDefault="00050877" w:rsidP="00050877">
      <w:pPr>
        <w:pStyle w:val="Alnea"/>
        <w:ind w:left="0" w:hanging="2"/>
        <w:rPr>
          <w:rFonts w:ascii="Arial" w:hAnsi="Arial" w:cs="Arial"/>
          <w:highlight w:val="yellow"/>
        </w:rPr>
      </w:pPr>
      <w:r w:rsidRPr="00050877">
        <w:rPr>
          <w:rFonts w:ascii="Arial" w:hAnsi="Arial" w:cs="Arial"/>
          <w:b/>
          <w:highlight w:val="yellow"/>
        </w:rPr>
        <w:t>14.3.3.</w:t>
      </w:r>
      <w:r w:rsidRPr="00050877">
        <w:rPr>
          <w:rFonts w:ascii="Arial" w:hAnsi="Arial" w:cs="Arial"/>
          <w:highlight w:val="yellow"/>
        </w:rPr>
        <w:t xml:space="preserve"> As disposições relativas ao órgão gerenciador, aos órgãos participantes e às </w:t>
      </w:r>
      <w:proofErr w:type="gramStart"/>
      <w:r w:rsidRPr="00050877">
        <w:rPr>
          <w:rFonts w:ascii="Arial" w:hAnsi="Arial" w:cs="Arial"/>
          <w:highlight w:val="yellow"/>
        </w:rPr>
        <w:t>eventuais</w:t>
      </w:r>
      <w:proofErr w:type="gramEnd"/>
    </w:p>
    <w:p w14:paraId="7D192F23" w14:textId="77777777" w:rsidR="00050877" w:rsidRPr="00050877" w:rsidRDefault="00050877" w:rsidP="00050877">
      <w:pPr>
        <w:pStyle w:val="Alnea"/>
        <w:ind w:left="0" w:hanging="2"/>
        <w:rPr>
          <w:rFonts w:ascii="Arial" w:hAnsi="Arial" w:cs="Arial"/>
          <w:highlight w:val="yellow"/>
        </w:rPr>
      </w:pPr>
    </w:p>
    <w:p w14:paraId="4A3245DA" w14:textId="77777777" w:rsidR="00050877" w:rsidRDefault="00050877" w:rsidP="00050877">
      <w:pPr>
        <w:pStyle w:val="Alnea"/>
        <w:ind w:left="0" w:hanging="2"/>
        <w:rPr>
          <w:rFonts w:ascii="Arial" w:hAnsi="Arial" w:cs="Arial"/>
        </w:rPr>
      </w:pPr>
      <w:r w:rsidRPr="00050877">
        <w:rPr>
          <w:rFonts w:ascii="Arial" w:hAnsi="Arial" w:cs="Arial"/>
          <w:b/>
          <w:highlight w:val="yellow"/>
        </w:rPr>
        <w:t>14.3.4.</w:t>
      </w:r>
      <w:r w:rsidRPr="00050877">
        <w:rPr>
          <w:rFonts w:ascii="Arial" w:hAnsi="Arial" w:cs="Arial"/>
          <w:highlight w:val="yellow"/>
        </w:rPr>
        <w:t xml:space="preserve"> Considerando os princípios do planejamento, da eficiência administrativa e da adequada gestão contratual, bem como as orientações dos órgãos de controle externo acerca da necessidade de compatibilidade entre a demanda estimada e a capacidade operacional da futura contratada.</w:t>
      </w:r>
    </w:p>
    <w:p w14:paraId="0000027D" w14:textId="77777777" w:rsidR="005B6701" w:rsidRDefault="005B6701" w:rsidP="00050877">
      <w:pPr>
        <w:widowControl w:val="0"/>
        <w:pBdr>
          <w:top w:val="nil"/>
          <w:left w:val="nil"/>
          <w:bottom w:val="nil"/>
          <w:right w:val="nil"/>
          <w:between w:val="nil"/>
        </w:pBdr>
        <w:spacing w:line="312" w:lineRule="auto"/>
        <w:ind w:leftChars="0" w:left="0" w:firstLineChars="0" w:firstLine="0"/>
        <w:jc w:val="both"/>
        <w:rPr>
          <w:rFonts w:ascii="Arial" w:eastAsia="Arial" w:hAnsi="Arial" w:cs="Arial"/>
          <w:color w:val="000000"/>
        </w:rPr>
      </w:pPr>
    </w:p>
    <w:p w14:paraId="0000027E"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15. DO ACRÉSCIMO, DA SUPRESSÃO E DA EXTINÇÃO DO CONTRATO</w:t>
      </w:r>
    </w:p>
    <w:p w14:paraId="0000027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80"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15.1.</w:t>
      </w:r>
      <w:r>
        <w:rPr>
          <w:rFonts w:ascii="Arial" w:eastAsia="Arial" w:hAnsi="Arial" w:cs="Arial"/>
          <w:color w:val="000000"/>
        </w:rPr>
        <w:t xml:space="preserve"> Nas alterações unilaterais, o contratado será obrigado a aceitar, nas mesmas condições contratuais, acréscimos ou supressões de </w:t>
      </w:r>
      <w:r>
        <w:rPr>
          <w:rFonts w:ascii="Arial" w:eastAsia="Arial" w:hAnsi="Arial" w:cs="Arial"/>
          <w:color w:val="000000"/>
          <w:highlight w:val="yellow"/>
        </w:rPr>
        <w:t xml:space="preserve">até 25% </w:t>
      </w:r>
      <w:r>
        <w:rPr>
          <w:rFonts w:ascii="Arial" w:eastAsia="Arial" w:hAnsi="Arial" w:cs="Arial"/>
          <w:color w:val="000000"/>
          <w:sz w:val="32"/>
          <w:szCs w:val="32"/>
          <w:highlight w:val="cyan"/>
        </w:rPr>
        <w:t>OU</w:t>
      </w:r>
      <w:r>
        <w:rPr>
          <w:rFonts w:ascii="Arial" w:eastAsia="Arial" w:hAnsi="Arial" w:cs="Arial"/>
          <w:color w:val="000000"/>
          <w:highlight w:val="yellow"/>
        </w:rPr>
        <w:t xml:space="preserve"> 50%.</w:t>
      </w:r>
    </w:p>
    <w:p w14:paraId="0000028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82" w14:textId="77777777" w:rsidR="005B6701" w:rsidRDefault="003B37E6">
      <w:pPr>
        <w:widowControl w:val="0"/>
        <w:pBdr>
          <w:top w:val="single" w:sz="4" w:space="1" w:color="000000"/>
          <w:left w:val="single" w:sz="4" w:space="4" w:color="000000"/>
          <w:bottom w:val="single" w:sz="4" w:space="1" w:color="000000"/>
          <w:right w:val="single" w:sz="4" w:space="4" w:color="000000"/>
          <w:between w:val="nil"/>
        </w:pBdr>
        <w:shd w:val="clear" w:color="auto" w:fill="DDD9C3"/>
        <w:spacing w:line="312" w:lineRule="auto"/>
        <w:ind w:left="0" w:hanging="2"/>
        <w:jc w:val="both"/>
        <w:rPr>
          <w:rFonts w:ascii="Arial" w:eastAsia="Arial" w:hAnsi="Arial" w:cs="Arial"/>
          <w:color w:val="000000"/>
        </w:rPr>
      </w:pPr>
      <w:r>
        <w:rPr>
          <w:rFonts w:ascii="Arial" w:eastAsia="Arial" w:hAnsi="Arial" w:cs="Arial"/>
          <w:color w:val="000000"/>
        </w:rPr>
        <w:t>NOTA EXPLICATIVA – Para serviços de reforma de edifícios ou equipamentos poderá ser utilizado o percentual de 50%.</w:t>
      </w:r>
    </w:p>
    <w:p w14:paraId="0000028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8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15.2.</w:t>
      </w:r>
      <w:r>
        <w:rPr>
          <w:rFonts w:ascii="Arial" w:eastAsia="Arial" w:hAnsi="Arial" w:cs="Arial"/>
          <w:color w:val="000000"/>
        </w:rPr>
        <w:t xml:space="preserve"> Por acordo entre as partes as supressões poderão ser superiores ao limite de </w:t>
      </w:r>
      <w:r>
        <w:rPr>
          <w:rFonts w:ascii="Arial" w:eastAsia="Arial" w:hAnsi="Arial" w:cs="Arial"/>
          <w:color w:val="000000"/>
          <w:highlight w:val="yellow"/>
        </w:rPr>
        <w:t xml:space="preserve">25% </w:t>
      </w:r>
      <w:r>
        <w:rPr>
          <w:rFonts w:ascii="Arial" w:eastAsia="Arial" w:hAnsi="Arial" w:cs="Arial"/>
          <w:color w:val="000000"/>
          <w:sz w:val="32"/>
          <w:szCs w:val="32"/>
          <w:highlight w:val="cyan"/>
        </w:rPr>
        <w:t>OU</w:t>
      </w:r>
      <w:r>
        <w:rPr>
          <w:rFonts w:ascii="Arial" w:eastAsia="Arial" w:hAnsi="Arial" w:cs="Arial"/>
          <w:color w:val="000000"/>
          <w:highlight w:val="yellow"/>
        </w:rPr>
        <w:t xml:space="preserve"> 50%</w:t>
      </w:r>
      <w:r>
        <w:rPr>
          <w:rFonts w:ascii="Arial" w:eastAsia="Arial" w:hAnsi="Arial" w:cs="Arial"/>
          <w:color w:val="000000"/>
        </w:rPr>
        <w:t xml:space="preserve"> estabelecido no item anterior;</w:t>
      </w:r>
    </w:p>
    <w:p w14:paraId="00000285"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8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15.3.</w:t>
      </w:r>
      <w:r>
        <w:rPr>
          <w:rFonts w:ascii="Arial" w:eastAsia="Arial" w:hAnsi="Arial" w:cs="Arial"/>
          <w:color w:val="000000"/>
        </w:rPr>
        <w:t xml:space="preserve"> O Contrato terá sua extinção automaticamente com o fim do prazo de vigência.</w:t>
      </w:r>
    </w:p>
    <w:p w14:paraId="0000028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88"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15.4.</w:t>
      </w:r>
      <w:r>
        <w:rPr>
          <w:rFonts w:ascii="Arial" w:eastAsia="Arial" w:hAnsi="Arial" w:cs="Arial"/>
          <w:color w:val="000000"/>
        </w:rPr>
        <w:t xml:space="preserve"> Poderá ocorrer rescisão, após indeferimento de defesa da parte responsável, em caso de descumprimento das cláusulas acordadas.</w:t>
      </w:r>
    </w:p>
    <w:p w14:paraId="0000028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8A" w14:textId="77777777"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 xml:space="preserve">16. DO REAJUSTE </w:t>
      </w:r>
    </w:p>
    <w:p w14:paraId="0000028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6C79C83D" w14:textId="77777777" w:rsidR="006316D7" w:rsidRDefault="006316D7" w:rsidP="006316D7">
      <w:pPr>
        <w:pStyle w:val="Alnea"/>
        <w:ind w:left="0" w:hanging="2"/>
        <w:rPr>
          <w:rFonts w:ascii="Arial" w:hAnsi="Arial" w:cs="Arial"/>
        </w:rPr>
      </w:pPr>
      <w:r w:rsidRPr="00E260A5">
        <w:rPr>
          <w:rFonts w:ascii="Arial" w:hAnsi="Arial" w:cs="Arial"/>
          <w:b/>
        </w:rPr>
        <w:lastRenderedPageBreak/>
        <w:t>16.1.</w:t>
      </w:r>
      <w:r w:rsidRPr="005C48BC">
        <w:rPr>
          <w:rFonts w:ascii="Arial" w:hAnsi="Arial" w:cs="Arial"/>
        </w:rPr>
        <w:t xml:space="preserve"> </w:t>
      </w:r>
      <w:r w:rsidRPr="002313B7">
        <w:rPr>
          <w:rFonts w:ascii="Arial" w:hAnsi="Arial" w:cs="Arial"/>
        </w:rPr>
        <w:tab/>
        <w:t>Os preços contratados são fixos e irreajustáveis pelo período de 12 (doze) meses, contados a partir da data de elaboração do orçam</w:t>
      </w:r>
      <w:r>
        <w:rPr>
          <w:rFonts w:ascii="Arial" w:hAnsi="Arial" w:cs="Arial"/>
        </w:rPr>
        <w:t>ento estimado (mapa de preços)</w:t>
      </w:r>
      <w:r w:rsidRPr="002313B7">
        <w:rPr>
          <w:rFonts w:ascii="Arial" w:hAnsi="Arial" w:cs="Arial"/>
        </w:rPr>
        <w:t>, em __/__/__ (DD/MM/AAAA).</w:t>
      </w:r>
    </w:p>
    <w:p w14:paraId="1703B8A9" w14:textId="77777777" w:rsidR="006316D7" w:rsidRPr="002313B7" w:rsidRDefault="006316D7" w:rsidP="006316D7">
      <w:pPr>
        <w:pStyle w:val="Alnea"/>
        <w:ind w:left="0" w:hanging="2"/>
        <w:rPr>
          <w:rFonts w:ascii="Arial" w:hAnsi="Arial" w:cs="Arial"/>
        </w:rPr>
      </w:pPr>
    </w:p>
    <w:p w14:paraId="04CFDF79" w14:textId="77777777" w:rsidR="006316D7" w:rsidRDefault="006316D7" w:rsidP="006316D7">
      <w:pPr>
        <w:pStyle w:val="Alnea"/>
        <w:ind w:left="0" w:hanging="2"/>
        <w:rPr>
          <w:rFonts w:ascii="Arial" w:hAnsi="Arial" w:cs="Arial"/>
        </w:rPr>
      </w:pPr>
      <w:r w:rsidRPr="002313B7">
        <w:rPr>
          <w:rFonts w:ascii="Arial" w:hAnsi="Arial" w:cs="Arial"/>
          <w:b/>
        </w:rPr>
        <w:t>16.2.</w:t>
      </w:r>
      <w:r>
        <w:rPr>
          <w:rFonts w:ascii="Arial" w:hAnsi="Arial" w:cs="Arial"/>
        </w:rPr>
        <w:t xml:space="preserve"> Para fins deste TR</w:t>
      </w:r>
      <w:r w:rsidRPr="002313B7">
        <w:rPr>
          <w:rFonts w:ascii="Arial" w:hAnsi="Arial" w:cs="Arial"/>
        </w:rPr>
        <w:t>, considera-se orçamento estimado o levantamento formal de preços realizado pela Administração Pública, com base em pesquisa de mercado, contendo valores médios obtidos junto a fornecedores, contratações similares e/ou sistemas oficiais de preços, utilizado como parâmetro para definição do valor de referência da contratação. Este documento serve de base para a avaliação da vantajosidade da proposta, bem como para o controle da manutenção do equilíbrio econômico-financeiro do contrato.</w:t>
      </w:r>
    </w:p>
    <w:p w14:paraId="35BCE1A6" w14:textId="77777777" w:rsidR="006316D7" w:rsidRPr="002313B7" w:rsidRDefault="006316D7" w:rsidP="006316D7">
      <w:pPr>
        <w:pStyle w:val="Alnea"/>
        <w:ind w:left="0" w:hanging="2"/>
        <w:rPr>
          <w:rFonts w:ascii="Arial" w:hAnsi="Arial" w:cs="Arial"/>
        </w:rPr>
      </w:pPr>
    </w:p>
    <w:p w14:paraId="2A297C17" w14:textId="20CAB4F4" w:rsidR="006316D7" w:rsidRDefault="006316D7" w:rsidP="006316D7">
      <w:pPr>
        <w:pStyle w:val="Alnea"/>
        <w:ind w:left="0" w:hanging="2"/>
        <w:rPr>
          <w:rFonts w:ascii="Arial" w:hAnsi="Arial" w:cs="Arial"/>
        </w:rPr>
      </w:pPr>
      <w:r w:rsidRPr="002313B7">
        <w:rPr>
          <w:rFonts w:ascii="Arial" w:hAnsi="Arial" w:cs="Arial"/>
          <w:b/>
        </w:rPr>
        <w:t>16.3.</w:t>
      </w:r>
      <w:r>
        <w:rPr>
          <w:rFonts w:ascii="Arial" w:hAnsi="Arial" w:cs="Arial"/>
        </w:rPr>
        <w:t xml:space="preserve"> </w:t>
      </w:r>
      <w:r w:rsidRPr="002313B7">
        <w:rPr>
          <w:rFonts w:ascii="Arial" w:hAnsi="Arial" w:cs="Arial"/>
        </w:rPr>
        <w:t>Após o prazo de 12 (doze) meses da data do orçam</w:t>
      </w:r>
      <w:r>
        <w:rPr>
          <w:rFonts w:ascii="Arial" w:hAnsi="Arial" w:cs="Arial"/>
        </w:rPr>
        <w:t>ento estimado (mapa de preços)</w:t>
      </w:r>
      <w:r w:rsidRPr="002313B7">
        <w:rPr>
          <w:rFonts w:ascii="Arial" w:hAnsi="Arial" w:cs="Arial"/>
        </w:rPr>
        <w:t>, os preços inicialmente contratados poderão ser reajustados, mediante aplicação, p</w:t>
      </w:r>
      <w:r>
        <w:rPr>
          <w:rFonts w:ascii="Arial" w:hAnsi="Arial" w:cs="Arial"/>
        </w:rPr>
        <w:t>elo Contratante, do índice IPCA</w:t>
      </w:r>
      <w:r w:rsidRPr="002313B7">
        <w:rPr>
          <w:rFonts w:ascii="Arial" w:hAnsi="Arial" w:cs="Arial"/>
        </w:rPr>
        <w:t xml:space="preserve"> (</w:t>
      </w:r>
      <w:r w:rsidRPr="000A0D5B">
        <w:rPr>
          <w:rFonts w:ascii="Arial" w:hAnsi="Arial" w:cs="Arial"/>
          <w:highlight w:val="yellow"/>
        </w:rPr>
        <w:t>indicar o índice oficial pertinente ao objeto contratado)</w:t>
      </w:r>
      <w:r w:rsidRPr="002313B7">
        <w:rPr>
          <w:rFonts w:ascii="Arial" w:hAnsi="Arial" w:cs="Arial"/>
        </w:rPr>
        <w:t>, observado o disposto no art. 134 da Lei nº 14.133/2021. O reajuste incidirá exclusivamente sobre as obrigações executadas após a ocorrência da anualidade, sendo vedada a aplicação retroativa sobre valores devidos em períodos anteriores. O Contratado declara, desde já, ciência e concordância quanto à necessidade de formalização de pedido de reajuste, instruído com as justificativas e documentos pertinentes, para fins de atualização contratual, sem prejuízo da possibilidade de iniciativa do Contratante, se assim entender necessário.</w:t>
      </w:r>
    </w:p>
    <w:p w14:paraId="148A4F95" w14:textId="77777777" w:rsidR="006316D7" w:rsidRPr="002313B7" w:rsidRDefault="006316D7" w:rsidP="006316D7">
      <w:pPr>
        <w:pStyle w:val="Alnea"/>
        <w:ind w:left="0" w:hanging="2"/>
        <w:rPr>
          <w:rFonts w:ascii="Arial" w:hAnsi="Arial" w:cs="Arial"/>
        </w:rPr>
      </w:pPr>
    </w:p>
    <w:p w14:paraId="191BB6B6" w14:textId="77777777" w:rsidR="006316D7" w:rsidRDefault="006316D7" w:rsidP="006316D7">
      <w:pPr>
        <w:pStyle w:val="Alnea"/>
        <w:ind w:left="0" w:hanging="2"/>
        <w:rPr>
          <w:rFonts w:ascii="Arial" w:hAnsi="Arial" w:cs="Arial"/>
        </w:rPr>
      </w:pPr>
      <w:r w:rsidRPr="000A0D5B">
        <w:rPr>
          <w:rFonts w:ascii="Arial" w:hAnsi="Arial" w:cs="Arial"/>
          <w:b/>
        </w:rPr>
        <w:t>16.4.</w:t>
      </w:r>
      <w:r w:rsidRPr="002313B7">
        <w:rPr>
          <w:rFonts w:ascii="Arial" w:hAnsi="Arial" w:cs="Arial"/>
        </w:rPr>
        <w:tab/>
        <w:t>Nos reajustes subsequentes ao primeiro, o interregno mínimo de um ano será contado a partir dos efeitos financeiros do último reajuste.</w:t>
      </w:r>
    </w:p>
    <w:p w14:paraId="573D24B4" w14:textId="77777777" w:rsidR="006316D7" w:rsidRPr="002313B7" w:rsidRDefault="006316D7" w:rsidP="006316D7">
      <w:pPr>
        <w:pStyle w:val="Alnea"/>
        <w:ind w:left="0" w:hanging="2"/>
        <w:rPr>
          <w:rFonts w:ascii="Arial" w:hAnsi="Arial" w:cs="Arial"/>
        </w:rPr>
      </w:pPr>
    </w:p>
    <w:p w14:paraId="5FB5FD42" w14:textId="77777777" w:rsidR="006316D7" w:rsidRDefault="006316D7" w:rsidP="006316D7">
      <w:pPr>
        <w:pStyle w:val="Alnea"/>
        <w:ind w:left="0" w:hanging="2"/>
        <w:rPr>
          <w:rFonts w:ascii="Arial" w:hAnsi="Arial" w:cs="Arial"/>
        </w:rPr>
      </w:pPr>
      <w:r w:rsidRPr="000A0D5B">
        <w:rPr>
          <w:rFonts w:ascii="Arial" w:hAnsi="Arial" w:cs="Arial"/>
          <w:b/>
        </w:rPr>
        <w:t>16.5.</w:t>
      </w:r>
      <w:r w:rsidRPr="002313B7">
        <w:rPr>
          <w:rFonts w:ascii="Arial" w:hAnsi="Arial" w:cs="Arial"/>
        </w:rPr>
        <w:tab/>
        <w:t>No caso de atraso ou não divulgação do(s) índice (s) de reajustamento, o Contratante pagará ao Contratado a importância calculada pela última variação conhecida, liquidando a diferença correspondente tão logo seja(m) divulgado(s) o(s) índice(s) definitivo(s).</w:t>
      </w:r>
    </w:p>
    <w:p w14:paraId="63C1AE15" w14:textId="77777777" w:rsidR="006316D7" w:rsidRPr="002313B7" w:rsidRDefault="006316D7" w:rsidP="006316D7">
      <w:pPr>
        <w:pStyle w:val="Alnea"/>
        <w:ind w:left="0" w:hanging="2"/>
        <w:rPr>
          <w:rFonts w:ascii="Arial" w:hAnsi="Arial" w:cs="Arial"/>
        </w:rPr>
      </w:pPr>
    </w:p>
    <w:p w14:paraId="1840450E" w14:textId="77777777" w:rsidR="006316D7" w:rsidRDefault="006316D7" w:rsidP="006316D7">
      <w:pPr>
        <w:pStyle w:val="Alnea"/>
        <w:ind w:left="0" w:hanging="2"/>
        <w:rPr>
          <w:rFonts w:ascii="Arial" w:hAnsi="Arial" w:cs="Arial"/>
        </w:rPr>
      </w:pPr>
      <w:r w:rsidRPr="000A0D5B">
        <w:rPr>
          <w:rFonts w:ascii="Arial" w:hAnsi="Arial" w:cs="Arial"/>
          <w:b/>
        </w:rPr>
        <w:t>16.6.</w:t>
      </w:r>
      <w:r w:rsidRPr="000A0D5B">
        <w:rPr>
          <w:rFonts w:ascii="Arial" w:hAnsi="Arial" w:cs="Arial"/>
          <w:b/>
        </w:rPr>
        <w:tab/>
      </w:r>
      <w:r w:rsidRPr="002313B7">
        <w:rPr>
          <w:rFonts w:ascii="Arial" w:hAnsi="Arial" w:cs="Arial"/>
        </w:rPr>
        <w:t>Nas aferições finais, o(s) índice(s) utilizado(s) para reajuste será(</w:t>
      </w:r>
      <w:proofErr w:type="spellStart"/>
      <w:r w:rsidRPr="002313B7">
        <w:rPr>
          <w:rFonts w:ascii="Arial" w:hAnsi="Arial" w:cs="Arial"/>
        </w:rPr>
        <w:t>ão</w:t>
      </w:r>
      <w:proofErr w:type="spellEnd"/>
      <w:r w:rsidRPr="002313B7">
        <w:rPr>
          <w:rFonts w:ascii="Arial" w:hAnsi="Arial" w:cs="Arial"/>
        </w:rPr>
        <w:t>), obrigatoriamente, o(s) definitivo(s).</w:t>
      </w:r>
    </w:p>
    <w:p w14:paraId="74A5F35D" w14:textId="77777777" w:rsidR="006316D7" w:rsidRPr="002313B7" w:rsidRDefault="006316D7" w:rsidP="006316D7">
      <w:pPr>
        <w:pStyle w:val="Alnea"/>
        <w:ind w:left="0" w:hanging="2"/>
        <w:rPr>
          <w:rFonts w:ascii="Arial" w:hAnsi="Arial" w:cs="Arial"/>
        </w:rPr>
      </w:pPr>
    </w:p>
    <w:p w14:paraId="1D76295A" w14:textId="77777777" w:rsidR="006316D7" w:rsidRDefault="006316D7" w:rsidP="006316D7">
      <w:pPr>
        <w:pStyle w:val="Alnea"/>
        <w:ind w:left="0" w:hanging="2"/>
        <w:rPr>
          <w:rFonts w:ascii="Arial" w:hAnsi="Arial" w:cs="Arial"/>
        </w:rPr>
      </w:pPr>
      <w:r w:rsidRPr="000A0D5B">
        <w:rPr>
          <w:rFonts w:ascii="Arial" w:hAnsi="Arial" w:cs="Arial"/>
          <w:b/>
        </w:rPr>
        <w:t>16.7.</w:t>
      </w:r>
      <w:r w:rsidRPr="002313B7">
        <w:rPr>
          <w:rFonts w:ascii="Arial" w:hAnsi="Arial" w:cs="Arial"/>
        </w:rPr>
        <w:tab/>
        <w:t>Caso o(s) índice(s) estabelecido(s) para reajustamento venha(m) a ser extinto(s) ou de qualquer forma não possa(m) mais ser utilizado(s), será(</w:t>
      </w:r>
      <w:proofErr w:type="spellStart"/>
      <w:r w:rsidRPr="002313B7">
        <w:rPr>
          <w:rFonts w:ascii="Arial" w:hAnsi="Arial" w:cs="Arial"/>
        </w:rPr>
        <w:t>ão</w:t>
      </w:r>
      <w:proofErr w:type="spellEnd"/>
      <w:r w:rsidRPr="002313B7">
        <w:rPr>
          <w:rFonts w:ascii="Arial" w:hAnsi="Arial" w:cs="Arial"/>
        </w:rPr>
        <w:t xml:space="preserve">) </w:t>
      </w:r>
      <w:r w:rsidRPr="002313B7">
        <w:rPr>
          <w:rFonts w:ascii="Arial" w:hAnsi="Arial" w:cs="Arial"/>
        </w:rPr>
        <w:lastRenderedPageBreak/>
        <w:t>adotado(s), em substituição, o(s) que vier(em) a ser determinado(s) pela legislação então em vigor.</w:t>
      </w:r>
    </w:p>
    <w:p w14:paraId="591D3131" w14:textId="77777777" w:rsidR="006316D7" w:rsidRPr="002313B7" w:rsidRDefault="006316D7" w:rsidP="006316D7">
      <w:pPr>
        <w:pStyle w:val="Alnea"/>
        <w:ind w:left="0" w:hanging="2"/>
        <w:rPr>
          <w:rFonts w:ascii="Arial" w:hAnsi="Arial" w:cs="Arial"/>
        </w:rPr>
      </w:pPr>
    </w:p>
    <w:p w14:paraId="4FF51A4A" w14:textId="77777777" w:rsidR="006316D7" w:rsidRDefault="006316D7" w:rsidP="006316D7">
      <w:pPr>
        <w:pStyle w:val="Alnea"/>
        <w:ind w:left="0" w:hanging="2"/>
        <w:rPr>
          <w:rFonts w:ascii="Arial" w:hAnsi="Arial" w:cs="Arial"/>
        </w:rPr>
      </w:pPr>
      <w:r w:rsidRPr="000A0D5B">
        <w:rPr>
          <w:rFonts w:ascii="Arial" w:hAnsi="Arial" w:cs="Arial"/>
          <w:b/>
        </w:rPr>
        <w:t>16.8.</w:t>
      </w:r>
      <w:r w:rsidRPr="002313B7">
        <w:rPr>
          <w:rFonts w:ascii="Arial" w:hAnsi="Arial" w:cs="Arial"/>
        </w:rPr>
        <w:tab/>
        <w:t>Na ausência de previsão legal quanto ao índice substituto, as partes elegerão novo índice oficial, para reajustamento do preço do valor remanescente, por meio de termo aditivo.</w:t>
      </w:r>
    </w:p>
    <w:p w14:paraId="08FE5B88" w14:textId="77777777" w:rsidR="006316D7" w:rsidRPr="002313B7" w:rsidRDefault="006316D7" w:rsidP="006316D7">
      <w:pPr>
        <w:pStyle w:val="Alnea"/>
        <w:ind w:left="0" w:hanging="2"/>
        <w:rPr>
          <w:rFonts w:ascii="Arial" w:hAnsi="Arial" w:cs="Arial"/>
        </w:rPr>
      </w:pPr>
    </w:p>
    <w:p w14:paraId="210A314C" w14:textId="77777777" w:rsidR="006316D7" w:rsidRDefault="006316D7" w:rsidP="006316D7">
      <w:pPr>
        <w:pStyle w:val="Alnea"/>
        <w:ind w:left="0" w:hanging="2"/>
        <w:rPr>
          <w:rFonts w:ascii="Arial" w:hAnsi="Arial" w:cs="Arial"/>
        </w:rPr>
      </w:pPr>
      <w:r w:rsidRPr="000A0D5B">
        <w:rPr>
          <w:rFonts w:ascii="Arial" w:hAnsi="Arial" w:cs="Arial"/>
          <w:b/>
        </w:rPr>
        <w:t>16.9.</w:t>
      </w:r>
      <w:r w:rsidRPr="002313B7">
        <w:rPr>
          <w:rFonts w:ascii="Arial" w:hAnsi="Arial" w:cs="Arial"/>
        </w:rPr>
        <w:tab/>
        <w:t>O reajuste será realizado por apostilamento.</w:t>
      </w:r>
    </w:p>
    <w:p w14:paraId="1F11EFA0" w14:textId="77777777" w:rsidR="006316D7" w:rsidRPr="002313B7" w:rsidRDefault="006316D7" w:rsidP="006316D7">
      <w:pPr>
        <w:pStyle w:val="Alnea"/>
        <w:ind w:left="0" w:hanging="2"/>
        <w:rPr>
          <w:rFonts w:ascii="Arial" w:hAnsi="Arial" w:cs="Arial"/>
        </w:rPr>
      </w:pPr>
    </w:p>
    <w:p w14:paraId="0E229DC0" w14:textId="77777777" w:rsidR="006316D7" w:rsidRPr="00E260A5" w:rsidRDefault="006316D7" w:rsidP="006316D7">
      <w:pPr>
        <w:pStyle w:val="Alnea"/>
        <w:ind w:left="0" w:hanging="2"/>
        <w:rPr>
          <w:rFonts w:ascii="Arial" w:hAnsi="Arial" w:cs="Arial"/>
        </w:rPr>
      </w:pPr>
      <w:r w:rsidRPr="000A0D5B">
        <w:rPr>
          <w:rFonts w:ascii="Arial" w:hAnsi="Arial" w:cs="Arial"/>
          <w:b/>
        </w:rPr>
        <w:t>16.10.</w:t>
      </w:r>
      <w:r w:rsidRPr="000A0D5B">
        <w:rPr>
          <w:rFonts w:ascii="Arial" w:hAnsi="Arial" w:cs="Arial"/>
          <w:b/>
        </w:rPr>
        <w:tab/>
      </w:r>
      <w:r w:rsidRPr="002313B7">
        <w:rPr>
          <w:rFonts w:ascii="Arial" w:hAnsi="Arial" w:cs="Arial"/>
        </w:rPr>
        <w:t>O reajuste será apreciado no prazo de 30</w:t>
      </w:r>
      <w:r>
        <w:rPr>
          <w:rFonts w:ascii="Arial" w:hAnsi="Arial" w:cs="Arial"/>
        </w:rPr>
        <w:t xml:space="preserve"> dias úteis, conforme previsão.</w:t>
      </w:r>
    </w:p>
    <w:p w14:paraId="000002A4"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F69024A" w14:textId="77777777" w:rsidR="00124928" w:rsidRPr="00D862E5" w:rsidRDefault="00124928" w:rsidP="00124928">
      <w:pPr>
        <w:spacing w:line="276" w:lineRule="auto"/>
        <w:ind w:leftChars="0" w:left="2" w:hanging="2"/>
        <w:jc w:val="both"/>
        <w:textDirection w:val="lrTb"/>
        <w:textAlignment w:val="auto"/>
        <w:rPr>
          <w:rFonts w:ascii="Arial" w:eastAsia="Arial" w:hAnsi="Arial" w:cs="Arial"/>
          <w:b/>
          <w:bCs/>
          <w:highlight w:val="yellow"/>
        </w:rPr>
      </w:pPr>
      <w:r w:rsidRPr="00D862E5">
        <w:rPr>
          <w:rFonts w:ascii="Arial" w:eastAsia="Arial" w:hAnsi="Arial" w:cs="Arial"/>
          <w:b/>
          <w:bCs/>
          <w:highlight w:val="yellow"/>
        </w:rPr>
        <w:t>17. DA JUSTIFICATIVA DE RESTRIÇÃO À PARTICIPAÇÃO EM CONSÓRCIO</w:t>
      </w:r>
    </w:p>
    <w:p w14:paraId="172D1D56" w14:textId="77777777" w:rsidR="00124928" w:rsidRPr="00D862E5" w:rsidRDefault="00124928" w:rsidP="00124928">
      <w:pPr>
        <w:spacing w:line="276" w:lineRule="auto"/>
        <w:ind w:leftChars="0" w:left="2" w:hanging="2"/>
        <w:jc w:val="both"/>
        <w:textDirection w:val="lrTb"/>
        <w:textAlignment w:val="auto"/>
        <w:rPr>
          <w:rFonts w:ascii="Arial" w:eastAsia="Arial" w:hAnsi="Arial" w:cs="Arial"/>
          <w:highlight w:val="yellow"/>
        </w:rPr>
      </w:pPr>
    </w:p>
    <w:p w14:paraId="4A897812" w14:textId="77777777" w:rsidR="00124928" w:rsidRPr="00D862E5" w:rsidRDefault="00124928" w:rsidP="00124928">
      <w:pPr>
        <w:spacing w:line="276" w:lineRule="auto"/>
        <w:ind w:leftChars="0" w:left="2" w:hanging="2"/>
        <w:jc w:val="both"/>
        <w:textDirection w:val="lrTb"/>
        <w:textAlignment w:val="auto"/>
        <w:rPr>
          <w:rFonts w:ascii="Arial" w:eastAsia="Arial" w:hAnsi="Arial" w:cs="Arial"/>
          <w:highlight w:val="yellow"/>
        </w:rPr>
      </w:pPr>
      <w:r w:rsidRPr="00D862E5">
        <w:rPr>
          <w:rFonts w:ascii="Arial" w:eastAsia="Arial" w:hAnsi="Arial" w:cs="Arial"/>
          <w:b/>
          <w:bCs/>
          <w:highlight w:val="yellow"/>
        </w:rPr>
        <w:t xml:space="preserve">17.1. </w:t>
      </w:r>
      <w:r w:rsidRPr="00D862E5">
        <w:rPr>
          <w:rFonts w:ascii="Arial" w:eastAsia="Arial" w:hAnsi="Arial" w:cs="Arial"/>
          <w:highlight w:val="yellow"/>
        </w:rPr>
        <w:t>Nos termos do art. 15 e do art. 46 da Lei Federal nº 14.133/2021, não será permitida a participação de empresas reunidas em consórcio no presente certame.</w:t>
      </w:r>
    </w:p>
    <w:p w14:paraId="7E5B2027" w14:textId="77777777" w:rsidR="00124928" w:rsidRPr="00D862E5" w:rsidRDefault="00124928" w:rsidP="00124928">
      <w:pPr>
        <w:spacing w:line="276" w:lineRule="auto"/>
        <w:ind w:leftChars="0" w:left="2" w:hanging="2"/>
        <w:jc w:val="both"/>
        <w:textDirection w:val="lrTb"/>
        <w:textAlignment w:val="auto"/>
        <w:rPr>
          <w:rFonts w:ascii="Arial" w:eastAsia="Arial" w:hAnsi="Arial" w:cs="Arial"/>
          <w:highlight w:val="yellow"/>
        </w:rPr>
      </w:pPr>
    </w:p>
    <w:p w14:paraId="16D0244E" w14:textId="77777777" w:rsidR="00124928" w:rsidRPr="00D862E5" w:rsidRDefault="00124928" w:rsidP="00124928">
      <w:pPr>
        <w:spacing w:line="276" w:lineRule="auto"/>
        <w:ind w:leftChars="0" w:left="2" w:hanging="2"/>
        <w:jc w:val="both"/>
        <w:textDirection w:val="lrTb"/>
        <w:textAlignment w:val="auto"/>
        <w:rPr>
          <w:rFonts w:ascii="Arial" w:eastAsia="Arial" w:hAnsi="Arial" w:cs="Arial"/>
          <w:highlight w:val="yellow"/>
        </w:rPr>
      </w:pPr>
      <w:r w:rsidRPr="00D862E5">
        <w:rPr>
          <w:rFonts w:ascii="Arial" w:eastAsia="Arial" w:hAnsi="Arial" w:cs="Arial"/>
          <w:b/>
          <w:bCs/>
          <w:highlight w:val="yellow"/>
        </w:rPr>
        <w:t xml:space="preserve">17.2. </w:t>
      </w:r>
      <w:r w:rsidRPr="00D862E5">
        <w:rPr>
          <w:rFonts w:ascii="Arial" w:eastAsia="Arial" w:hAnsi="Arial" w:cs="Arial"/>
          <w:highlight w:val="yellow"/>
        </w:rPr>
        <w:t>A vedação à participação em consórcio fundamenta-se em análise das características do objeto, do mercado fornecedor e dos riscos envolvidos, considerando que:</w:t>
      </w:r>
    </w:p>
    <w:p w14:paraId="4A0D8F0A" w14:textId="77777777" w:rsidR="00124928" w:rsidRPr="00D862E5" w:rsidRDefault="00124928" w:rsidP="00124928">
      <w:pPr>
        <w:spacing w:line="276" w:lineRule="auto"/>
        <w:ind w:leftChars="0" w:left="2" w:hanging="2"/>
        <w:jc w:val="both"/>
        <w:textDirection w:val="lrTb"/>
        <w:textAlignment w:val="auto"/>
        <w:rPr>
          <w:rFonts w:ascii="Arial" w:eastAsia="Arial" w:hAnsi="Arial" w:cs="Arial"/>
          <w:highlight w:val="yellow"/>
        </w:rPr>
      </w:pPr>
      <w:r w:rsidRPr="00D862E5">
        <w:rPr>
          <w:rFonts w:ascii="Arial" w:eastAsia="Arial" w:hAnsi="Arial" w:cs="Arial"/>
          <w:highlight w:val="yellow"/>
        </w:rPr>
        <w:t>I – o objeto apresenta escopo definido, tecnologia amplamente difundida e execução compatível com a capacidade individual de empresas do ramo, não exigindo associação de empresas para viabilizar sua realização;</w:t>
      </w:r>
    </w:p>
    <w:p w14:paraId="05355026" w14:textId="77777777" w:rsidR="00124928" w:rsidRPr="00D862E5" w:rsidRDefault="00124928" w:rsidP="00124928">
      <w:pPr>
        <w:spacing w:line="276" w:lineRule="auto"/>
        <w:ind w:leftChars="0" w:left="2" w:hanging="2"/>
        <w:jc w:val="both"/>
        <w:textDirection w:val="lrTb"/>
        <w:textAlignment w:val="auto"/>
        <w:rPr>
          <w:rFonts w:ascii="Arial" w:eastAsia="Arial" w:hAnsi="Arial" w:cs="Arial"/>
          <w:highlight w:val="yellow"/>
        </w:rPr>
      </w:pPr>
      <w:r w:rsidRPr="00D862E5">
        <w:rPr>
          <w:rFonts w:ascii="Arial" w:eastAsia="Arial" w:hAnsi="Arial" w:cs="Arial"/>
          <w:highlight w:val="yellow"/>
        </w:rPr>
        <w:t>II – a admissão de consórcios, neste caso, pode reduzir a competitividade, pela agregação artificial de empresas, em detrimento da ampla concorrência;</w:t>
      </w:r>
    </w:p>
    <w:p w14:paraId="6950694A" w14:textId="77777777" w:rsidR="00124928" w:rsidRPr="00D862E5" w:rsidRDefault="00124928" w:rsidP="00124928">
      <w:pPr>
        <w:spacing w:line="276" w:lineRule="auto"/>
        <w:ind w:leftChars="0" w:left="2" w:hanging="2"/>
        <w:jc w:val="both"/>
        <w:textDirection w:val="lrTb"/>
        <w:textAlignment w:val="auto"/>
        <w:rPr>
          <w:rFonts w:ascii="Arial" w:eastAsia="Arial" w:hAnsi="Arial" w:cs="Arial"/>
          <w:highlight w:val="yellow"/>
        </w:rPr>
      </w:pPr>
      <w:r w:rsidRPr="00D862E5">
        <w:rPr>
          <w:rFonts w:ascii="Arial" w:eastAsia="Arial" w:hAnsi="Arial" w:cs="Arial"/>
          <w:highlight w:val="yellow"/>
        </w:rPr>
        <w:t>III – a vedação contribui para evitar a formação de estruturas que possam restringir a disputa ou favorecer concentrações de mercado;</w:t>
      </w:r>
    </w:p>
    <w:p w14:paraId="4CE43185" w14:textId="77777777" w:rsidR="00124928" w:rsidRPr="00D862E5" w:rsidRDefault="00124928" w:rsidP="00124928">
      <w:pPr>
        <w:spacing w:line="276" w:lineRule="auto"/>
        <w:ind w:leftChars="0" w:left="2" w:hanging="2"/>
        <w:jc w:val="both"/>
        <w:textDirection w:val="lrTb"/>
        <w:textAlignment w:val="auto"/>
        <w:rPr>
          <w:rFonts w:ascii="Arial" w:eastAsia="Arial" w:hAnsi="Arial" w:cs="Arial"/>
          <w:highlight w:val="yellow"/>
        </w:rPr>
      </w:pPr>
      <w:r w:rsidRPr="00D862E5">
        <w:rPr>
          <w:rFonts w:ascii="Arial" w:eastAsia="Arial" w:hAnsi="Arial" w:cs="Arial"/>
          <w:highlight w:val="yellow"/>
        </w:rPr>
        <w:t>IV – a execução por empresa única facilita a fiscalização, a gestão contratual, a responsabilização e a aplicação de sanções;</w:t>
      </w:r>
    </w:p>
    <w:p w14:paraId="694C9BE6" w14:textId="77777777" w:rsidR="00124928" w:rsidRPr="00D862E5" w:rsidRDefault="00124928" w:rsidP="00124928">
      <w:pPr>
        <w:spacing w:line="276" w:lineRule="auto"/>
        <w:ind w:leftChars="0" w:left="2" w:hanging="2"/>
        <w:jc w:val="both"/>
        <w:textDirection w:val="lrTb"/>
        <w:textAlignment w:val="auto"/>
        <w:rPr>
          <w:rFonts w:ascii="Arial" w:eastAsia="Arial" w:hAnsi="Arial" w:cs="Arial"/>
          <w:highlight w:val="yellow"/>
        </w:rPr>
      </w:pPr>
      <w:r w:rsidRPr="00D862E5">
        <w:rPr>
          <w:rFonts w:ascii="Arial" w:eastAsia="Arial" w:hAnsi="Arial" w:cs="Arial"/>
          <w:highlight w:val="yellow"/>
        </w:rPr>
        <w:t>V – a simplificação da estrutura contratual reduz riscos operacionais, jurídicos e administrativos, favorecendo maior eficiência na contratação.</w:t>
      </w:r>
    </w:p>
    <w:p w14:paraId="5B5CB9F2" w14:textId="77777777" w:rsidR="00124928" w:rsidRPr="00D862E5" w:rsidRDefault="00124928" w:rsidP="00124928">
      <w:pPr>
        <w:spacing w:line="276" w:lineRule="auto"/>
        <w:ind w:leftChars="0" w:left="2" w:hanging="2"/>
        <w:jc w:val="both"/>
        <w:textDirection w:val="lrTb"/>
        <w:textAlignment w:val="auto"/>
        <w:rPr>
          <w:rFonts w:ascii="Arial" w:eastAsia="Arial" w:hAnsi="Arial" w:cs="Arial"/>
          <w:highlight w:val="yellow"/>
        </w:rPr>
      </w:pPr>
    </w:p>
    <w:p w14:paraId="3B05A590" w14:textId="77777777" w:rsidR="00124928" w:rsidRPr="00D862E5" w:rsidRDefault="00124928" w:rsidP="00124928">
      <w:pPr>
        <w:spacing w:line="276" w:lineRule="auto"/>
        <w:ind w:leftChars="0" w:left="2" w:hanging="2"/>
        <w:jc w:val="both"/>
        <w:textDirection w:val="lrTb"/>
        <w:textAlignment w:val="auto"/>
        <w:rPr>
          <w:rFonts w:ascii="Arial" w:eastAsia="Arial" w:hAnsi="Arial" w:cs="Arial"/>
          <w:highlight w:val="yellow"/>
        </w:rPr>
      </w:pPr>
      <w:r w:rsidRPr="00D862E5">
        <w:rPr>
          <w:rFonts w:ascii="Arial" w:eastAsia="Arial" w:hAnsi="Arial" w:cs="Arial"/>
          <w:b/>
          <w:bCs/>
          <w:highlight w:val="yellow"/>
        </w:rPr>
        <w:t>17.3</w:t>
      </w:r>
      <w:r w:rsidRPr="00D862E5">
        <w:rPr>
          <w:rFonts w:ascii="Arial" w:eastAsia="Arial" w:hAnsi="Arial" w:cs="Arial"/>
          <w:highlight w:val="yellow"/>
        </w:rPr>
        <w:t>. A restrição ora estabelecida é compatível com os princípios da isonomia, da competitividade, da proporcionalidade e da seleção da proposta mais vantajosa, não configurando restrição indevida à participação.</w:t>
      </w:r>
    </w:p>
    <w:p w14:paraId="1BF62659" w14:textId="77777777" w:rsidR="00124928" w:rsidRPr="00124928" w:rsidRDefault="00124928" w:rsidP="00124928">
      <w:pPr>
        <w:spacing w:line="276" w:lineRule="auto"/>
        <w:ind w:leftChars="0" w:left="2" w:hanging="2"/>
        <w:jc w:val="both"/>
        <w:textDirection w:val="lrTb"/>
        <w:textAlignment w:val="auto"/>
        <w:rPr>
          <w:rFonts w:ascii="Arial" w:eastAsia="Arial" w:hAnsi="Arial" w:cs="Arial"/>
          <w:highlight w:val="green"/>
        </w:rPr>
      </w:pPr>
    </w:p>
    <w:p w14:paraId="62AD6B70" w14:textId="77777777" w:rsidR="00124928" w:rsidRPr="00124928" w:rsidRDefault="00124928" w:rsidP="00124928">
      <w:pPr>
        <w:pBdr>
          <w:top w:val="single" w:sz="4" w:space="1" w:color="000000"/>
          <w:left w:val="single" w:sz="4" w:space="4" w:color="000000"/>
          <w:bottom w:val="single" w:sz="4" w:space="1" w:color="000000"/>
          <w:right w:val="single" w:sz="4" w:space="4" w:color="000000"/>
        </w:pBdr>
        <w:shd w:val="clear" w:color="auto" w:fill="DDD9C3"/>
        <w:ind w:leftChars="0" w:left="2" w:right="3" w:hanging="2"/>
        <w:jc w:val="both"/>
        <w:textDirection w:val="lrTb"/>
        <w:textAlignment w:val="auto"/>
        <w:rPr>
          <w:rFonts w:ascii="Arial" w:eastAsia="Arial" w:hAnsi="Arial" w:cs="Arial"/>
          <w:color w:val="000000"/>
        </w:rPr>
      </w:pPr>
      <w:r w:rsidRPr="00D862E5">
        <w:rPr>
          <w:rFonts w:ascii="Arial" w:eastAsia="Arial" w:hAnsi="Arial" w:cs="Arial"/>
          <w:b/>
          <w:bCs/>
          <w:color w:val="000000"/>
        </w:rPr>
        <w:t>Nota explicativa</w:t>
      </w:r>
      <w:r w:rsidRPr="00D862E5">
        <w:rPr>
          <w:rFonts w:ascii="Arial" w:eastAsia="Arial" w:hAnsi="Arial" w:cs="Arial"/>
          <w:color w:val="000000"/>
        </w:rPr>
        <w:t xml:space="preserve">: A vedação à participação de empresas em consórcio possui natureza excepcional e somente deverá constar quando amparada em justificativa técnica e econômica específica, devidamente motivada e previamente registrada nos atos preparatórios da contratação. A restrição exige demonstração objetiva de sua necessidade e adequação às características do objeto, do mercado fornecedor </w:t>
      </w:r>
      <w:r w:rsidRPr="00D862E5">
        <w:rPr>
          <w:rFonts w:ascii="Arial" w:eastAsia="Arial" w:hAnsi="Arial" w:cs="Arial"/>
          <w:color w:val="000000"/>
        </w:rPr>
        <w:lastRenderedPageBreak/>
        <w:t>e dos riscos envolvidos, com explicitação do nexo de causalidade entre a medida adotada e a proteção dos princípios da competitividade, isonomia, proporcionalidade e seleção da proposta mais vantajosa. A ausência de motivação robusta poderá caracterizar restrição indevida ao caráter competitivo do certame.</w:t>
      </w:r>
      <w:r w:rsidRPr="00124928">
        <w:rPr>
          <w:rFonts w:ascii="Arial" w:eastAsia="Arial" w:hAnsi="Arial" w:cs="Arial"/>
          <w:color w:val="000000"/>
        </w:rPr>
        <w:t xml:space="preserve"> </w:t>
      </w:r>
    </w:p>
    <w:p w14:paraId="348066E5" w14:textId="77777777" w:rsidR="00124928" w:rsidRDefault="00124928">
      <w:pPr>
        <w:widowControl w:val="0"/>
        <w:pBdr>
          <w:top w:val="nil"/>
          <w:left w:val="nil"/>
          <w:bottom w:val="nil"/>
          <w:right w:val="nil"/>
          <w:between w:val="nil"/>
        </w:pBdr>
        <w:spacing w:line="312" w:lineRule="auto"/>
        <w:ind w:left="1" w:hanging="3"/>
        <w:jc w:val="both"/>
        <w:rPr>
          <w:rFonts w:ascii="Arial" w:eastAsia="Arial" w:hAnsi="Arial" w:cs="Arial"/>
          <w:b/>
          <w:color w:val="000000"/>
          <w:sz w:val="28"/>
          <w:szCs w:val="28"/>
        </w:rPr>
      </w:pPr>
    </w:p>
    <w:p w14:paraId="000002A5" w14:textId="7F61D325" w:rsidR="005B6701" w:rsidRDefault="003B37E6">
      <w:pPr>
        <w:widowControl w:val="0"/>
        <w:pBdr>
          <w:top w:val="nil"/>
          <w:left w:val="nil"/>
          <w:bottom w:val="nil"/>
          <w:right w:val="nil"/>
          <w:between w:val="nil"/>
        </w:pBdr>
        <w:spacing w:line="312" w:lineRule="auto"/>
        <w:ind w:left="1" w:hanging="3"/>
        <w:jc w:val="both"/>
        <w:rPr>
          <w:rFonts w:ascii="Arial" w:eastAsia="Arial" w:hAnsi="Arial" w:cs="Arial"/>
          <w:color w:val="000000"/>
          <w:sz w:val="28"/>
          <w:szCs w:val="28"/>
        </w:rPr>
      </w:pPr>
      <w:r>
        <w:rPr>
          <w:rFonts w:ascii="Arial" w:eastAsia="Arial" w:hAnsi="Arial" w:cs="Arial"/>
          <w:b/>
          <w:color w:val="000000"/>
          <w:sz w:val="28"/>
          <w:szCs w:val="28"/>
        </w:rPr>
        <w:t>1</w:t>
      </w:r>
      <w:r w:rsidR="00124928">
        <w:rPr>
          <w:rFonts w:ascii="Arial" w:eastAsia="Arial" w:hAnsi="Arial" w:cs="Arial"/>
          <w:b/>
          <w:color w:val="000000"/>
          <w:sz w:val="28"/>
          <w:szCs w:val="28"/>
        </w:rPr>
        <w:t>8</w:t>
      </w:r>
      <w:r>
        <w:rPr>
          <w:rFonts w:ascii="Arial" w:eastAsia="Arial" w:hAnsi="Arial" w:cs="Arial"/>
          <w:b/>
          <w:color w:val="000000"/>
          <w:sz w:val="28"/>
          <w:szCs w:val="28"/>
        </w:rPr>
        <w:t>. CONSIDERAÇÕES FINAIS</w:t>
      </w:r>
    </w:p>
    <w:p w14:paraId="000002A6"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A7" w14:textId="5CDFE141"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w:t>
      </w:r>
      <w:r w:rsidR="00124928">
        <w:rPr>
          <w:rFonts w:ascii="Arial" w:eastAsia="Arial" w:hAnsi="Arial" w:cs="Arial"/>
          <w:b/>
          <w:color w:val="000000"/>
        </w:rPr>
        <w:t>8</w:t>
      </w:r>
      <w:r>
        <w:rPr>
          <w:rFonts w:ascii="Arial" w:eastAsia="Arial" w:hAnsi="Arial" w:cs="Arial"/>
          <w:b/>
          <w:color w:val="000000"/>
        </w:rPr>
        <w:t>.1.</w:t>
      </w:r>
      <w:r>
        <w:rPr>
          <w:rFonts w:ascii="Arial" w:eastAsia="Arial" w:hAnsi="Arial" w:cs="Arial"/>
          <w:color w:val="000000"/>
        </w:rPr>
        <w:t xml:space="preserve"> As normas disciplinadoras desta licitação serão interpretadas em favor da ampliação da disputa e o princípio do formalismo moderado, respeitada a igualdade de oportunidade entre as licitantes e desde que não comprometam o interesse público, a finalidade e a segurança da contratação.</w:t>
      </w:r>
    </w:p>
    <w:p w14:paraId="000002A8"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A9" w14:textId="61C40AC0"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b/>
          <w:color w:val="000000"/>
        </w:rPr>
        <w:t>1</w:t>
      </w:r>
      <w:r w:rsidR="00124928">
        <w:rPr>
          <w:rFonts w:ascii="Arial" w:eastAsia="Arial" w:hAnsi="Arial" w:cs="Arial"/>
          <w:b/>
          <w:color w:val="000000"/>
        </w:rPr>
        <w:t>8</w:t>
      </w:r>
      <w:r>
        <w:rPr>
          <w:rFonts w:ascii="Arial" w:eastAsia="Arial" w:hAnsi="Arial" w:cs="Arial"/>
          <w:b/>
          <w:color w:val="000000"/>
        </w:rPr>
        <w:t>.2.</w:t>
      </w:r>
      <w:r>
        <w:rPr>
          <w:rFonts w:ascii="Arial" w:eastAsia="Arial" w:hAnsi="Arial" w:cs="Arial"/>
          <w:color w:val="000000"/>
        </w:rPr>
        <w:t xml:space="preserve"> Aos casos omissos aplicar-se-ão as demais disposições constantes da Lei nº 14.133/2021, com suas posteriores alterações e legislação correlata.</w:t>
      </w:r>
    </w:p>
    <w:p w14:paraId="000002AA"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A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AC"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A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AE"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highlight w:val="yellow"/>
        </w:rPr>
        <w:t>Santa Teresa/ES, -- de ------- de 20--.</w:t>
      </w:r>
    </w:p>
    <w:p w14:paraId="000002A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0"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2"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Declaro que sou o responsável pela elaboração do Termo de Referência:</w:t>
      </w:r>
    </w:p>
    <w:p w14:paraId="000002B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4"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5"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____________________________________________</w:t>
      </w:r>
    </w:p>
    <w:p w14:paraId="000002B6"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highlight w:val="yellow"/>
        </w:rPr>
        <w:t>Nome – Cargo</w:t>
      </w:r>
    </w:p>
    <w:p w14:paraId="000002B7"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8"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9"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Declaro que sou o responsável pela fiscalização do Contrato:</w:t>
      </w:r>
    </w:p>
    <w:p w14:paraId="000002BA"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B"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C"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____________________________________________</w:t>
      </w:r>
    </w:p>
    <w:p w14:paraId="000002BD"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highlight w:val="yellow"/>
        </w:rPr>
        <w:t>Nome – Cargo</w:t>
      </w:r>
    </w:p>
    <w:p w14:paraId="000002BE"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B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0"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1"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lastRenderedPageBreak/>
        <w:t>Declaro que sou o responsável pela Gestão do Contrato:</w:t>
      </w:r>
    </w:p>
    <w:p w14:paraId="000002C2"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4"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____________________________________________</w:t>
      </w:r>
    </w:p>
    <w:p w14:paraId="000002C5"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highlight w:val="yellow"/>
        </w:rPr>
        <w:t>Nome – Cargo</w:t>
      </w:r>
    </w:p>
    <w:p w14:paraId="000002C6"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7"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Aprovo o presente Termo de Referência, bem como estou de acordo com todas as informações prestadas nas declarações e assinaturas acima e que todos os requisitos obrigatórios foram observados neste Termo de Referência.</w:t>
      </w:r>
    </w:p>
    <w:p w14:paraId="000002C8"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9"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A"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rPr>
        <w:t>____________________________________________</w:t>
      </w:r>
    </w:p>
    <w:p w14:paraId="000002CB" w14:textId="77777777" w:rsidR="005B6701" w:rsidRDefault="003B37E6">
      <w:pPr>
        <w:widowControl w:val="0"/>
        <w:pBdr>
          <w:top w:val="nil"/>
          <w:left w:val="nil"/>
          <w:bottom w:val="nil"/>
          <w:right w:val="nil"/>
          <w:between w:val="nil"/>
        </w:pBdr>
        <w:spacing w:line="312" w:lineRule="auto"/>
        <w:ind w:left="0" w:hanging="2"/>
        <w:jc w:val="both"/>
        <w:rPr>
          <w:rFonts w:ascii="Arial" w:eastAsia="Arial" w:hAnsi="Arial" w:cs="Arial"/>
          <w:color w:val="000000"/>
        </w:rPr>
      </w:pPr>
      <w:r>
        <w:rPr>
          <w:rFonts w:ascii="Arial" w:eastAsia="Arial" w:hAnsi="Arial" w:cs="Arial"/>
          <w:color w:val="000000"/>
          <w:highlight w:val="yellow"/>
        </w:rPr>
        <w:t>Nome – Secretária Municipal de -------------</w:t>
      </w:r>
    </w:p>
    <w:p w14:paraId="000002CC"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D"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E"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CF"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D0"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D1"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D2"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D3" w14:textId="77777777" w:rsidR="005B6701" w:rsidRDefault="005B6701">
      <w:pPr>
        <w:widowControl w:val="0"/>
        <w:pBdr>
          <w:top w:val="nil"/>
          <w:left w:val="nil"/>
          <w:bottom w:val="nil"/>
          <w:right w:val="nil"/>
          <w:between w:val="nil"/>
        </w:pBdr>
        <w:spacing w:line="312" w:lineRule="auto"/>
        <w:ind w:left="0" w:hanging="2"/>
        <w:jc w:val="both"/>
        <w:rPr>
          <w:rFonts w:ascii="Arial" w:eastAsia="Arial" w:hAnsi="Arial" w:cs="Arial"/>
          <w:color w:val="000000"/>
        </w:rPr>
      </w:pPr>
    </w:p>
    <w:p w14:paraId="000002D4" w14:textId="77777777" w:rsidR="005B6701" w:rsidRDefault="005B6701">
      <w:pPr>
        <w:widowControl w:val="0"/>
        <w:pBdr>
          <w:top w:val="nil"/>
          <w:left w:val="nil"/>
          <w:bottom w:val="nil"/>
          <w:right w:val="nil"/>
          <w:between w:val="nil"/>
        </w:pBdr>
        <w:spacing w:after="120" w:line="312" w:lineRule="auto"/>
        <w:ind w:left="0" w:hanging="2"/>
        <w:jc w:val="both"/>
        <w:rPr>
          <w:rFonts w:ascii="Arial" w:eastAsia="Arial" w:hAnsi="Arial" w:cs="Arial"/>
          <w:color w:val="000000"/>
        </w:rPr>
      </w:pPr>
    </w:p>
    <w:sectPr w:rsidR="005B6701">
      <w:headerReference w:type="even" r:id="rId12"/>
      <w:headerReference w:type="default" r:id="rId13"/>
      <w:footerReference w:type="even" r:id="rId14"/>
      <w:footerReference w:type="default" r:id="rId15"/>
      <w:headerReference w:type="first" r:id="rId16"/>
      <w:footerReference w:type="first" r:id="rId17"/>
      <w:pgSz w:w="11906" w:h="16838"/>
      <w:pgMar w:top="2552" w:right="1418" w:bottom="1134" w:left="1531" w:header="425" w:footer="30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421DD" w14:textId="77777777" w:rsidR="00050877" w:rsidRDefault="00050877">
      <w:pPr>
        <w:spacing w:line="240" w:lineRule="auto"/>
        <w:ind w:left="0" w:hanging="2"/>
      </w:pPr>
      <w:r>
        <w:separator/>
      </w:r>
    </w:p>
  </w:endnote>
  <w:endnote w:type="continuationSeparator" w:id="0">
    <w:p w14:paraId="1C929F47" w14:textId="77777777" w:rsidR="00050877" w:rsidRDefault="0005087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18321" w14:textId="77777777" w:rsidR="00050877" w:rsidRDefault="00050877" w:rsidP="00FF0422">
    <w:pPr>
      <w:pStyle w:val="Rodap"/>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D6" w14:textId="77777777" w:rsidR="00050877" w:rsidRDefault="00050877">
    <w:pPr>
      <w:pBdr>
        <w:top w:val="nil"/>
        <w:left w:val="nil"/>
        <w:bottom w:val="nil"/>
        <w:right w:val="nil"/>
        <w:between w:val="nil"/>
      </w:pBdr>
      <w:tabs>
        <w:tab w:val="center" w:pos="4252"/>
        <w:tab w:val="right" w:pos="8504"/>
        <w:tab w:val="left" w:pos="10348"/>
      </w:tabs>
      <w:spacing w:line="240" w:lineRule="auto"/>
      <w:ind w:left="0" w:hanging="2"/>
      <w:jc w:val="center"/>
      <w:rPr>
        <w:rFonts w:ascii="Arial" w:eastAsia="Arial" w:hAnsi="Arial" w:cs="Arial"/>
        <w:color w:val="000000"/>
        <w:sz w:val="20"/>
        <w:szCs w:val="20"/>
      </w:rPr>
    </w:pPr>
    <w:r>
      <w:rPr>
        <w:rFonts w:ascii="Arial" w:eastAsia="Arial" w:hAnsi="Arial" w:cs="Arial"/>
        <w:i/>
        <w:color w:val="000000"/>
        <w:sz w:val="20"/>
        <w:szCs w:val="20"/>
      </w:rPr>
      <w:t xml:space="preserve">Rua </w:t>
    </w:r>
    <w:proofErr w:type="spellStart"/>
    <w:r>
      <w:rPr>
        <w:rFonts w:ascii="Arial" w:eastAsia="Arial" w:hAnsi="Arial" w:cs="Arial"/>
        <w:i/>
        <w:color w:val="000000"/>
        <w:sz w:val="20"/>
        <w:szCs w:val="20"/>
      </w:rPr>
      <w:t>Darly</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Nerty</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Vervloet</w:t>
    </w:r>
    <w:proofErr w:type="spellEnd"/>
    <w:r>
      <w:rPr>
        <w:rFonts w:ascii="Arial" w:eastAsia="Arial" w:hAnsi="Arial" w:cs="Arial"/>
        <w:i/>
        <w:color w:val="000000"/>
        <w:sz w:val="20"/>
        <w:szCs w:val="20"/>
      </w:rPr>
      <w:t>, 446 – Santa Teresa – ES – CEP 29.650-000</w:t>
    </w:r>
  </w:p>
  <w:p w14:paraId="000002D7" w14:textId="77C829D7" w:rsidR="00050877" w:rsidRDefault="00050877">
    <w:pPr>
      <w:pBdr>
        <w:top w:val="nil"/>
        <w:left w:val="nil"/>
        <w:bottom w:val="nil"/>
        <w:right w:val="nil"/>
        <w:between w:val="nil"/>
      </w:pBdr>
      <w:tabs>
        <w:tab w:val="center" w:pos="4252"/>
        <w:tab w:val="right" w:pos="8504"/>
        <w:tab w:val="left" w:pos="10348"/>
      </w:tabs>
      <w:spacing w:line="240" w:lineRule="auto"/>
      <w:ind w:left="0" w:hanging="2"/>
      <w:jc w:val="center"/>
      <w:rPr>
        <w:rFonts w:ascii="Arial" w:eastAsia="Arial" w:hAnsi="Arial" w:cs="Arial"/>
        <w:color w:val="000000"/>
        <w:sz w:val="20"/>
        <w:szCs w:val="20"/>
      </w:rPr>
    </w:pPr>
    <w:proofErr w:type="spellStart"/>
    <w:proofErr w:type="gramStart"/>
    <w:r>
      <w:rPr>
        <w:rFonts w:ascii="Arial" w:eastAsia="Arial" w:hAnsi="Arial" w:cs="Arial"/>
        <w:i/>
        <w:color w:val="000000"/>
        <w:sz w:val="20"/>
        <w:szCs w:val="20"/>
      </w:rPr>
      <w:t>TeleFax</w:t>
    </w:r>
    <w:proofErr w:type="spellEnd"/>
    <w:proofErr w:type="gramEnd"/>
    <w:r>
      <w:rPr>
        <w:rFonts w:ascii="Arial" w:eastAsia="Arial" w:hAnsi="Arial" w:cs="Arial"/>
        <w:i/>
        <w:color w:val="000000"/>
        <w:sz w:val="20"/>
        <w:szCs w:val="20"/>
      </w:rPr>
      <w:t xml:space="preserve">: (27) 3259-3900  – CNPJ: 27.167.444/0001-72     </w:t>
    </w:r>
    <w:hyperlink r:id="rId1">
      <w:r>
        <w:rPr>
          <w:rFonts w:ascii="Arial" w:eastAsia="Arial" w:hAnsi="Arial" w:cs="Arial"/>
          <w:i/>
          <w:color w:val="000080"/>
          <w:sz w:val="20"/>
          <w:szCs w:val="20"/>
          <w:u w:val="single"/>
        </w:rPr>
        <w:t>www.santateresa.es.gov.br</w:t>
      </w:r>
    </w:hyperlink>
    <w:r>
      <w:rPr>
        <w:rFonts w:ascii="Arial" w:eastAsia="Arial" w:hAnsi="Arial" w:cs="Arial"/>
        <w:i/>
        <w:color w:val="000000"/>
        <w:sz w:val="20"/>
        <w:szCs w:val="20"/>
      </w:rPr>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27192">
      <w:rPr>
        <w:rFonts w:ascii="Arial" w:eastAsia="Arial" w:hAnsi="Arial" w:cs="Arial"/>
        <w:noProof/>
        <w:color w:val="000000"/>
        <w:sz w:val="20"/>
        <w:szCs w:val="20"/>
      </w:rPr>
      <w:t>21</w:t>
    </w:r>
    <w:r>
      <w:rPr>
        <w:rFonts w:ascii="Arial" w:eastAsia="Arial" w:hAnsi="Arial" w:cs="Arial"/>
        <w:color w:val="000000"/>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32DCC" w14:textId="77777777" w:rsidR="00050877" w:rsidRDefault="00050877" w:rsidP="00FF0422">
    <w:pPr>
      <w:pStyle w:val="Rodap"/>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240F1" w14:textId="77777777" w:rsidR="00050877" w:rsidRDefault="00050877">
      <w:pPr>
        <w:spacing w:line="240" w:lineRule="auto"/>
        <w:ind w:left="0" w:hanging="2"/>
      </w:pPr>
      <w:r>
        <w:separator/>
      </w:r>
    </w:p>
  </w:footnote>
  <w:footnote w:type="continuationSeparator" w:id="0">
    <w:p w14:paraId="12E56566" w14:textId="77777777" w:rsidR="00050877" w:rsidRDefault="00050877">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898F6" w14:textId="77777777" w:rsidR="00050877" w:rsidRDefault="00050877" w:rsidP="00FF0422">
    <w:pPr>
      <w:pStyle w:val="Cabealho"/>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D5" w14:textId="20048D15" w:rsidR="00050877" w:rsidRDefault="00050877" w:rsidP="00FF0422">
    <w:pPr>
      <w:pBdr>
        <w:top w:val="nil"/>
        <w:left w:val="nil"/>
        <w:bottom w:val="nil"/>
        <w:right w:val="nil"/>
        <w:between w:val="nil"/>
      </w:pBdr>
      <w:spacing w:line="240" w:lineRule="auto"/>
      <w:ind w:left="0" w:hanging="2"/>
      <w:rPr>
        <w:rFonts w:cs="Ecofont_Spranq_eco_Sans"/>
        <w:color w:val="000000"/>
      </w:rPr>
    </w:pPr>
    <w:r>
      <w:rPr>
        <w:noProof/>
      </w:rPr>
      <mc:AlternateContent>
        <mc:Choice Requires="wps">
          <w:drawing>
            <wp:anchor distT="0" distB="0" distL="114300" distR="114300" simplePos="0" relativeHeight="251657216" behindDoc="0" locked="0" layoutInCell="1" hidden="0" allowOverlap="1" wp14:anchorId="58456C1E" wp14:editId="69A52D00">
              <wp:simplePos x="0" y="0"/>
              <wp:positionH relativeFrom="column">
                <wp:posOffset>1320800</wp:posOffset>
              </wp:positionH>
              <wp:positionV relativeFrom="paragraph">
                <wp:posOffset>-2540</wp:posOffset>
              </wp:positionV>
              <wp:extent cx="4198620" cy="881380"/>
              <wp:effectExtent l="0" t="0" r="0" b="0"/>
              <wp:wrapNone/>
              <wp:docPr id="1026" name="Retângulo 1026"/>
              <wp:cNvGraphicFramePr/>
              <a:graphic xmlns:a="http://schemas.openxmlformats.org/drawingml/2006/main">
                <a:graphicData uri="http://schemas.microsoft.com/office/word/2010/wordprocessingShape">
                  <wps:wsp>
                    <wps:cNvSpPr/>
                    <wps:spPr>
                      <a:xfrm>
                        <a:off x="0" y="0"/>
                        <a:ext cx="4198620" cy="881380"/>
                      </a:xfrm>
                      <a:prstGeom prst="rect">
                        <a:avLst/>
                      </a:prstGeom>
                      <a:solidFill>
                        <a:srgbClr val="FFFFFF"/>
                      </a:solidFill>
                      <a:ln>
                        <a:noFill/>
                      </a:ln>
                    </wps:spPr>
                    <wps:txbx>
                      <w:txbxContent>
                        <w:p w14:paraId="06E0F41E" w14:textId="77777777" w:rsidR="00050877" w:rsidRDefault="00050877">
                          <w:pPr>
                            <w:spacing w:line="240" w:lineRule="auto"/>
                            <w:ind w:left="1" w:hanging="3"/>
                            <w:jc w:val="center"/>
                          </w:pPr>
                          <w:r>
                            <w:rPr>
                              <w:rFonts w:ascii="Arial" w:eastAsia="Arial" w:hAnsi="Arial" w:cs="Arial"/>
                              <w:color w:val="000000"/>
                              <w:sz w:val="28"/>
                            </w:rPr>
                            <w:t>PREFEITURA MUNICIPAL DE SANTA TERESA</w:t>
                          </w:r>
                        </w:p>
                        <w:p w14:paraId="7F01CC1B" w14:textId="77777777" w:rsidR="00050877" w:rsidRDefault="00050877">
                          <w:pPr>
                            <w:spacing w:line="240" w:lineRule="auto"/>
                            <w:ind w:left="0" w:hanging="2"/>
                            <w:jc w:val="center"/>
                          </w:pPr>
                          <w:r>
                            <w:rPr>
                              <w:rFonts w:ascii="Arial" w:eastAsia="Arial" w:hAnsi="Arial" w:cs="Arial"/>
                              <w:color w:val="000000"/>
                            </w:rPr>
                            <w:t>Estado do Espírito Santo</w:t>
                          </w:r>
                        </w:p>
                        <w:p w14:paraId="03002445" w14:textId="77777777" w:rsidR="00050877" w:rsidRDefault="00050877">
                          <w:pPr>
                            <w:spacing w:line="240" w:lineRule="auto"/>
                            <w:ind w:left="0" w:hanging="2"/>
                            <w:jc w:val="center"/>
                          </w:pPr>
                          <w:r>
                            <w:rPr>
                              <w:rFonts w:ascii="Arial" w:eastAsia="Arial" w:hAnsi="Arial" w:cs="Arial"/>
                              <w:i/>
                              <w:color w:val="000000"/>
                            </w:rPr>
                            <w:t>“Primeira Cidade de Colonização Italiana do Brasil”</w:t>
                          </w:r>
                        </w:p>
                        <w:p w14:paraId="377C134E" w14:textId="77777777" w:rsidR="00050877" w:rsidRDefault="00050877">
                          <w:pPr>
                            <w:spacing w:line="240" w:lineRule="auto"/>
                            <w:ind w:left="0" w:hanging="2"/>
                            <w:jc w:val="center"/>
                          </w:pPr>
                          <w:r>
                            <w:rPr>
                              <w:rFonts w:ascii="Arial" w:eastAsia="Arial" w:hAnsi="Arial" w:cs="Arial"/>
                              <w:i/>
                              <w:color w:val="000000"/>
                            </w:rPr>
                            <w:t>“Doce Terra dos Colibris”</w:t>
                          </w:r>
                        </w:p>
                        <w:p w14:paraId="2DFD5F92" w14:textId="77777777" w:rsidR="00050877" w:rsidRDefault="00050877">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Retângulo 1026" o:spid="_x0000_s1026" style="position:absolute;margin-left:104pt;margin-top:-.2pt;width:330.6pt;height:69.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" stroked="f">
              <v:textbox inset="2.53958mm,1.2694mm,2.53958mm,1.2694mm">
                <w:txbxContent>
                  <w:p w14:paraId="06E0F41E" w14:textId="77777777" w:rsidR="00050877" w:rsidRDefault="00050877">
                    <w:pPr>
                      <w:spacing w:line="240" w:lineRule="auto"/>
                      <w:ind w:left="1" w:hanging="3"/>
                      <w:jc w:val="center"/>
                    </w:pPr>
                    <w:r>
                      <w:rPr>
                        <w:rFonts w:ascii="Arial" w:eastAsia="Arial" w:hAnsi="Arial" w:cs="Arial"/>
                        <w:color w:val="000000"/>
                        <w:sz w:val="28"/>
                      </w:rPr>
                      <w:t>PREFEITURA MUNICIPAL DE SANTA TERESA</w:t>
                    </w:r>
                  </w:p>
                  <w:p w14:paraId="7F01CC1B" w14:textId="77777777" w:rsidR="00050877" w:rsidRDefault="00050877">
                    <w:pPr>
                      <w:spacing w:line="240" w:lineRule="auto"/>
                      <w:ind w:left="0" w:hanging="2"/>
                      <w:jc w:val="center"/>
                    </w:pPr>
                    <w:r>
                      <w:rPr>
                        <w:rFonts w:ascii="Arial" w:eastAsia="Arial" w:hAnsi="Arial" w:cs="Arial"/>
                        <w:color w:val="000000"/>
                      </w:rPr>
                      <w:t>Estado do Espírito Santo</w:t>
                    </w:r>
                  </w:p>
                  <w:p w14:paraId="03002445" w14:textId="77777777" w:rsidR="00050877" w:rsidRDefault="00050877">
                    <w:pPr>
                      <w:spacing w:line="240" w:lineRule="auto"/>
                      <w:ind w:left="0" w:hanging="2"/>
                      <w:jc w:val="center"/>
                    </w:pPr>
                    <w:r>
                      <w:rPr>
                        <w:rFonts w:ascii="Arial" w:eastAsia="Arial" w:hAnsi="Arial" w:cs="Arial"/>
                        <w:i/>
                        <w:color w:val="000000"/>
                      </w:rPr>
                      <w:t>“Primeira Cidade de Colonização Italiana do Brasil”</w:t>
                    </w:r>
                  </w:p>
                  <w:p w14:paraId="377C134E" w14:textId="77777777" w:rsidR="00050877" w:rsidRDefault="00050877">
                    <w:pPr>
                      <w:spacing w:line="240" w:lineRule="auto"/>
                      <w:ind w:left="0" w:hanging="2"/>
                      <w:jc w:val="center"/>
                    </w:pPr>
                    <w:r>
                      <w:rPr>
                        <w:rFonts w:ascii="Arial" w:eastAsia="Arial" w:hAnsi="Arial" w:cs="Arial"/>
                        <w:i/>
                        <w:color w:val="000000"/>
                      </w:rPr>
                      <w:t>“Doce Terra dos Colibris”</w:t>
                    </w:r>
                  </w:p>
                  <w:p w14:paraId="2DFD5F92" w14:textId="77777777" w:rsidR="00050877" w:rsidRDefault="00050877">
                    <w:pPr>
                      <w:spacing w:line="240" w:lineRule="auto"/>
                      <w:ind w:left="0" w:hanging="2"/>
                    </w:pPr>
                  </w:p>
                </w:txbxContent>
              </v:textbox>
            </v:rect>
          </w:pict>
        </mc:Fallback>
      </mc:AlternateContent>
    </w:r>
    <w:r>
      <w:rPr>
        <w:rFonts w:cs="Ecofont_Spranq_eco_Sans"/>
        <w:noProof/>
        <w:color w:val="000000"/>
        <w:sz w:val="28"/>
        <w:szCs w:val="28"/>
      </w:rPr>
      <w:drawing>
        <wp:inline distT="0" distB="0" distL="114300" distR="114300" wp14:anchorId="6355FC2D" wp14:editId="74B82A8D">
          <wp:extent cx="1180465" cy="119062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0465" cy="1190625"/>
                  </a:xfrm>
                  <a:prstGeom prst="rect">
                    <a:avLst/>
                  </a:prstGeom>
                  <a:ln/>
                </pic:spPr>
              </pic:pic>
            </a:graphicData>
          </a:graphic>
        </wp:inline>
      </w:drawing>
    </w:r>
    <w:r>
      <w:rPr>
        <w:rFonts w:cs="Ecofont_Spranq_eco_Sans"/>
        <w:color w:val="000000"/>
      </w:rPr>
      <w:pict w14:anchorId="53988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686pt;height:299pt;z-index:-251658240;mso-position-horizontal:center;mso-position-horizontal-relative:left-margin-area;mso-position-vertical:center;mso-position-vertical-relative:top-margin-area">
          <v:imagedata r:id="rId2" o:title="image2"/>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B4696" w14:textId="77777777" w:rsidR="00050877" w:rsidRDefault="00050877" w:rsidP="00FF0422">
    <w:pPr>
      <w:pStyle w:val="Cabealh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576A6"/>
    <w:multiLevelType w:val="multilevel"/>
    <w:tmpl w:val="17186D0C"/>
    <w:lvl w:ilvl="0">
      <w:start w:val="1"/>
      <w:numFmt w:val="decimal"/>
      <w:pStyle w:val="Nivel01"/>
      <w:lvlText w:val="%1."/>
      <w:lvlJc w:val="left"/>
      <w:pPr>
        <w:ind w:left="480" w:hanging="480"/>
      </w:pPr>
      <w:rPr>
        <w:b/>
        <w:vertAlign w:val="baseline"/>
      </w:rPr>
    </w:lvl>
    <w:lvl w:ilvl="1">
      <w:start w:val="1"/>
      <w:numFmt w:val="decimal"/>
      <w:pStyle w:val="Nivel2"/>
      <w:lvlText w:val="%1.%2."/>
      <w:lvlJc w:val="left"/>
      <w:pPr>
        <w:ind w:left="720" w:hanging="720"/>
      </w:pPr>
      <w:rPr>
        <w:b/>
        <w:vertAlign w:val="baseline"/>
      </w:rPr>
    </w:lvl>
    <w:lvl w:ilvl="2">
      <w:start w:val="1"/>
      <w:numFmt w:val="decimal"/>
      <w:pStyle w:val="Nivel3"/>
      <w:lvlText w:val="%1.%2.%3."/>
      <w:lvlJc w:val="left"/>
      <w:pPr>
        <w:ind w:left="720" w:hanging="720"/>
      </w:pPr>
      <w:rPr>
        <w:b/>
        <w:vertAlign w:val="baseline"/>
      </w:rPr>
    </w:lvl>
    <w:lvl w:ilvl="3">
      <w:start w:val="1"/>
      <w:numFmt w:val="decimal"/>
      <w:pStyle w:val="Nivel4"/>
      <w:lvlText w:val="%1.%2.%3.%4."/>
      <w:lvlJc w:val="left"/>
      <w:pPr>
        <w:ind w:left="1080" w:hanging="1080"/>
      </w:pPr>
      <w:rPr>
        <w:b/>
        <w:vertAlign w:val="baseline"/>
      </w:rPr>
    </w:lvl>
    <w:lvl w:ilvl="4">
      <w:start w:val="1"/>
      <w:numFmt w:val="decimal"/>
      <w:pStyle w:val="Nivel5"/>
      <w:lvlText w:val="%1.%2.%3.%4.%5."/>
      <w:lvlJc w:val="left"/>
      <w:pPr>
        <w:ind w:left="1080" w:hanging="1080"/>
      </w:pPr>
      <w:rPr>
        <w:b/>
        <w:vertAlign w:val="baseline"/>
      </w:rPr>
    </w:lvl>
    <w:lvl w:ilvl="5">
      <w:start w:val="1"/>
      <w:numFmt w:val="decimal"/>
      <w:lvlText w:val="%1.%2.%3.%4.%5.%6."/>
      <w:lvlJc w:val="left"/>
      <w:pPr>
        <w:ind w:left="1440" w:hanging="144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800" w:hanging="1800"/>
      </w:pPr>
      <w:rPr>
        <w:b/>
        <w:vertAlign w:val="baseline"/>
      </w:rPr>
    </w:lvl>
    <w:lvl w:ilvl="8">
      <w:start w:val="1"/>
      <w:numFmt w:val="decimal"/>
      <w:lvlText w:val="%1.%2.%3.%4.%5.%6.%7.%8.%9."/>
      <w:lvlJc w:val="left"/>
      <w:pPr>
        <w:ind w:left="2160" w:hanging="2160"/>
      </w:pPr>
      <w:rPr>
        <w:b/>
        <w:vertAlign w:val="baseline"/>
      </w:rPr>
    </w:lvl>
  </w:abstractNum>
  <w:abstractNum w:abstractNumId="1">
    <w:nsid w:val="63784483"/>
    <w:multiLevelType w:val="multilevel"/>
    <w:tmpl w:val="145A0110"/>
    <w:lvl w:ilvl="0">
      <w:start w:val="1"/>
      <w:numFmt w:val="decimal"/>
      <w:pStyle w:val="Commarcadores5"/>
      <w:lvlText w:val="%1."/>
      <w:lvlJc w:val="left"/>
      <w:pPr>
        <w:tabs>
          <w:tab w:val="num" w:pos="720"/>
        </w:tabs>
        <w:ind w:left="720" w:hanging="720"/>
      </w:pPr>
    </w:lvl>
    <w:lvl w:ilvl="1">
      <w:start w:val="1"/>
      <w:numFmt w:val="decimal"/>
      <w:pStyle w:val="Nvel0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701"/>
    <w:rsid w:val="0004239E"/>
    <w:rsid w:val="00050877"/>
    <w:rsid w:val="00113281"/>
    <w:rsid w:val="00124928"/>
    <w:rsid w:val="001525E7"/>
    <w:rsid w:val="003B37E6"/>
    <w:rsid w:val="0040516F"/>
    <w:rsid w:val="00427192"/>
    <w:rsid w:val="004A7A3F"/>
    <w:rsid w:val="005B6701"/>
    <w:rsid w:val="005E0BF2"/>
    <w:rsid w:val="006316D7"/>
    <w:rsid w:val="00866663"/>
    <w:rsid w:val="008E0760"/>
    <w:rsid w:val="0090640B"/>
    <w:rsid w:val="00960DDA"/>
    <w:rsid w:val="00A26C8B"/>
    <w:rsid w:val="00A73BA1"/>
    <w:rsid w:val="00AA57D5"/>
    <w:rsid w:val="00B74EBE"/>
    <w:rsid w:val="00C25805"/>
    <w:rsid w:val="00C545C6"/>
    <w:rsid w:val="00C93F82"/>
    <w:rsid w:val="00D862E5"/>
    <w:rsid w:val="00DA2C1F"/>
    <w:rsid w:val="00E64482"/>
    <w:rsid w:val="00FC7905"/>
    <w:rsid w:val="00FD6355"/>
    <w:rsid w:val="00FF04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9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cs="Tahoma"/>
      <w:position w:val="-1"/>
    </w:rPr>
  </w:style>
  <w:style w:type="paragraph" w:styleId="Ttulo1">
    <w:name w:val="heading 1"/>
    <w:basedOn w:val="Normal"/>
    <w:next w:val="Normal"/>
    <w:uiPriority w:val="9"/>
    <w:qFormat/>
    <w:pPr>
      <w:keepNext/>
      <w:keepLines/>
      <w:spacing w:before="480"/>
    </w:pPr>
    <w:rPr>
      <w:rFonts w:ascii="Calibri" w:eastAsia="MS Gothic" w:hAnsi="Calibri" w:cs="Times New Roman"/>
      <w:b/>
      <w:bCs/>
      <w:color w:val="365F91"/>
      <w:sz w:val="28"/>
      <w:szCs w:val="28"/>
    </w:rPr>
  </w:style>
  <w:style w:type="paragraph" w:styleId="Ttulo2">
    <w:name w:val="heading 2"/>
    <w:basedOn w:val="Normal"/>
    <w:next w:val="Normal"/>
    <w:uiPriority w:val="9"/>
    <w:semiHidden/>
    <w:unhideWhenUsed/>
    <w:qFormat/>
    <w:pPr>
      <w:keepNext/>
      <w:ind w:right="-1"/>
      <w:jc w:val="center"/>
      <w:outlineLvl w:val="1"/>
    </w:pPr>
    <w:rPr>
      <w:rFonts w:ascii="Times New Roman" w:hAnsi="Times New Roman" w:cs="Times New Roman"/>
      <w:b/>
      <w:color w:val="000000"/>
      <w:szCs w:val="20"/>
    </w:rPr>
  </w:style>
  <w:style w:type="paragraph" w:styleId="Ttulo3">
    <w:name w:val="heading 3"/>
    <w:basedOn w:val="Normal"/>
    <w:next w:val="Normal"/>
    <w:uiPriority w:val="9"/>
    <w:semiHidden/>
    <w:unhideWhenUsed/>
    <w:qFormat/>
    <w:pPr>
      <w:keepNext/>
      <w:keepLines/>
      <w:spacing w:before="40" w:line="259" w:lineRule="auto"/>
      <w:outlineLvl w:val="2"/>
    </w:pPr>
    <w:rPr>
      <w:rFonts w:ascii="Calibri" w:eastAsia="MS Gothic" w:hAnsi="Calibri" w:cs="Times New Roman"/>
      <w:color w:val="243F60"/>
      <w:lang w:eastAsia="en-US"/>
    </w:rPr>
  </w:style>
  <w:style w:type="paragraph" w:styleId="Ttulo4">
    <w:name w:val="heading 4"/>
    <w:basedOn w:val="Normal"/>
    <w:next w:val="Normal"/>
    <w:uiPriority w:val="9"/>
    <w:semiHidden/>
    <w:unhideWhenUsed/>
    <w:qFormat/>
    <w:pPr>
      <w:keepNext/>
      <w:keepLines/>
      <w:spacing w:before="40"/>
      <w:outlineLvl w:val="3"/>
    </w:pPr>
    <w:rPr>
      <w:rFonts w:ascii="Calibri" w:eastAsia="MS Gothic" w:hAnsi="Calibri" w:cs="Times New Roman"/>
      <w:i/>
      <w:iCs/>
      <w:color w:val="365F91"/>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40" w:line="259" w:lineRule="auto"/>
      <w:outlineLvl w:val="5"/>
    </w:pPr>
    <w:rPr>
      <w:rFonts w:ascii="Calibri" w:eastAsia="MS Gothic" w:hAnsi="Calibri" w:cs="Times New Roman"/>
      <w:color w:val="243F6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bottom w:val="single" w:sz="8" w:space="4" w:color="4F81BD"/>
      </w:pBdr>
      <w:spacing w:after="300"/>
      <w:contextualSpacing/>
    </w:pPr>
    <w:rPr>
      <w:rFonts w:ascii="Calibri" w:eastAsia="MS Gothic" w:hAnsi="Calibri" w:cs="Times New Roman"/>
      <w:color w:val="17365D"/>
      <w:spacing w:val="5"/>
      <w:kern w:val="28"/>
      <w:sz w:val="52"/>
      <w:szCs w:val="52"/>
    </w:rPr>
  </w:style>
  <w:style w:type="paragraph" w:styleId="PargrafodaLista">
    <w:name w:val="List Paragraph"/>
    <w:basedOn w:val="Normal"/>
    <w:pPr>
      <w:ind w:left="720"/>
      <w:contextualSpacing/>
    </w:pPr>
  </w:style>
  <w:style w:type="paragraph" w:styleId="NormalWeb">
    <w:name w:val="Normal (Web)"/>
    <w:basedOn w:val="Normal"/>
    <w:pPr>
      <w:spacing w:before="100" w:beforeAutospacing="1" w:after="100" w:afterAutospacing="1"/>
    </w:pPr>
    <w:rPr>
      <w:rFonts w:ascii="Times New Roman" w:hAnsi="Times New Roman" w:cs="Times New Roman"/>
    </w:rPr>
  </w:style>
  <w:style w:type="paragraph" w:styleId="Textodebalo">
    <w:name w:val="Balloon Text"/>
    <w:basedOn w:val="Normal"/>
    <w:rPr>
      <w:rFonts w:ascii="Tahoma" w:hAnsi="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character" w:customStyle="1" w:styleId="Ttulo2Char">
    <w:name w:val="Título 2 Char"/>
    <w:rPr>
      <w:b/>
      <w:color w:val="000000"/>
      <w:w w:val="100"/>
      <w:position w:val="-1"/>
      <w:sz w:val="24"/>
      <w:effect w:val="none"/>
      <w:vertAlign w:val="baseline"/>
      <w:cs w:val="0"/>
      <w:em w:val="none"/>
    </w:rPr>
  </w:style>
  <w:style w:type="paragraph" w:customStyle="1" w:styleId="Nvel2">
    <w:name w:val="Nível 2"/>
    <w:basedOn w:val="Normal"/>
    <w:next w:val="Normal"/>
    <w:pPr>
      <w:spacing w:after="120"/>
      <w:jc w:val="both"/>
    </w:pPr>
    <w:rPr>
      <w:rFonts w:ascii="Arial" w:hAnsi="Arial" w:cs="Times New Roman"/>
      <w:b/>
      <w:szCs w:val="20"/>
    </w:rPr>
  </w:style>
  <w:style w:type="character" w:customStyle="1" w:styleId="normalchar1">
    <w:name w:val="normal__char1"/>
    <w:rPr>
      <w:rFonts w:ascii="Arial" w:hAnsi="Arial" w:cs="Arial" w:hint="default"/>
      <w:dstrike w:val="0"/>
      <w:w w:val="100"/>
      <w:position w:val="-1"/>
      <w:sz w:val="24"/>
      <w:szCs w:val="24"/>
      <w:u w:val="none"/>
      <w:effect w:val="none"/>
      <w:vertAlign w:val="baseline"/>
      <w:cs w:val="0"/>
      <w:em w:val="none"/>
    </w:rPr>
  </w:style>
  <w:style w:type="character" w:customStyle="1" w:styleId="apple-style-span">
    <w:name w:val="apple-style-span"/>
    <w:basedOn w:val="Fontepargpadro"/>
    <w:rPr>
      <w:w w:val="100"/>
      <w:position w:val="-1"/>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paragraph" w:customStyle="1" w:styleId="CitaoTCUCitaoAGUNotaExplicativa">
    <w:name w:val="Citação;TCU;Citação AGU;NotaExplicativa"/>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TCUCharCitaoAGUCharNotaExplicativaChar">
    <w:name w:val="Citação Char;TCU Char;Citação AGU Char;NotaExplicativa Char"/>
    <w:rPr>
      <w:rFonts w:ascii="Arial" w:eastAsia="Calibri" w:hAnsi="Arial" w:cs="Tahoma"/>
      <w:i/>
      <w:iCs/>
      <w:color w:val="000000"/>
      <w:w w:val="100"/>
      <w:position w:val="-1"/>
      <w:szCs w:val="24"/>
      <w:effect w:val="none"/>
      <w:shd w:val="clear" w:color="auto" w:fill="FFFFCC"/>
      <w:vertAlign w:val="baseline"/>
      <w:cs w:val="0"/>
      <w:em w:val="none"/>
    </w:rPr>
  </w:style>
  <w:style w:type="paragraph" w:styleId="Commarcadores5">
    <w:name w:val="List Bullet 5"/>
    <w:basedOn w:val="Normal"/>
    <w:pPr>
      <w:numPr>
        <w:numId w:val="2"/>
      </w:numPr>
      <w:ind w:left="-1" w:hanging="1"/>
      <w:contextualSpacing/>
    </w:pPr>
  </w:style>
  <w:style w:type="paragraph" w:customStyle="1" w:styleId="Notaexplicativa">
    <w:name w:val="Nota explicativa"/>
    <w:basedOn w:val="CitaoTCUCitaoAGUNotaExplicativa"/>
    <w:qFormat/>
    <w:rPr>
      <w:rFonts w:ascii="Calibri" w:hAnsi="Calibri"/>
      <w:szCs w:val="20"/>
    </w:rPr>
  </w:style>
  <w:style w:type="character" w:customStyle="1" w:styleId="NotaexplicativaChar">
    <w:name w:val="Nota explicativa Char"/>
    <w:rPr>
      <w:rFonts w:ascii="Calibri" w:eastAsia="Calibri" w:hAnsi="Calibri" w:cs="Tahoma"/>
      <w:i/>
      <w:iCs/>
      <w:color w:val="000000"/>
      <w:w w:val="100"/>
      <w:position w:val="-1"/>
      <w:szCs w:val="24"/>
      <w:effect w:val="none"/>
      <w:shd w:val="clear" w:color="auto" w:fill="FFFFCC"/>
      <w:vertAlign w:val="baseline"/>
      <w:cs w:val="0"/>
      <w:em w:val="none"/>
    </w:rPr>
  </w:style>
  <w:style w:type="paragraph" w:styleId="Cabealho">
    <w:name w:val="header"/>
    <w:basedOn w:val="Normal"/>
  </w:style>
  <w:style w:type="character" w:customStyle="1" w:styleId="CabealhoChar">
    <w:name w:val="Cabeçalho Char"/>
    <w:rPr>
      <w:rFonts w:ascii="Ecofont_Spranq_eco_Sans" w:hAnsi="Ecofont_Spranq_eco_Sans" w:cs="Tahoma"/>
      <w:w w:val="100"/>
      <w:position w:val="-1"/>
      <w:sz w:val="24"/>
      <w:szCs w:val="24"/>
      <w:effect w:val="none"/>
      <w:vertAlign w:val="baseline"/>
      <w:cs w:val="0"/>
      <w:em w:val="none"/>
    </w:rPr>
  </w:style>
  <w:style w:type="paragraph" w:styleId="Rodap">
    <w:name w:val="footer"/>
    <w:basedOn w:val="Normal"/>
  </w:style>
  <w:style w:type="character" w:customStyle="1" w:styleId="RodapChar">
    <w:name w:val="Rodapé Char"/>
    <w:rPr>
      <w:rFonts w:ascii="Ecofont_Spranq_eco_Sans" w:hAnsi="Ecofont_Spranq_eco_Sans" w:cs="Tahoma"/>
      <w:w w:val="100"/>
      <w:position w:val="-1"/>
      <w:sz w:val="24"/>
      <w:szCs w:val="24"/>
      <w:effect w:val="none"/>
      <w:vertAlign w:val="baseline"/>
      <w:cs w:val="0"/>
      <w:em w:val="none"/>
    </w:rPr>
  </w:style>
  <w:style w:type="numbering" w:customStyle="1" w:styleId="Estilo1">
    <w:name w:val="Estilo1"/>
  </w:style>
  <w:style w:type="numbering" w:customStyle="1" w:styleId="Estilo2">
    <w:name w:val="Estilo2"/>
  </w:style>
  <w:style w:type="numbering" w:customStyle="1" w:styleId="Estilo3">
    <w:name w:val="Estilo3"/>
  </w:style>
  <w:style w:type="numbering" w:customStyle="1" w:styleId="Estilo4">
    <w:name w:val="Estilo4"/>
  </w:style>
  <w:style w:type="numbering" w:customStyle="1" w:styleId="Estilo5">
    <w:name w:val="Estilo5"/>
  </w:style>
  <w:style w:type="numbering" w:customStyle="1" w:styleId="Estilo6">
    <w:name w:val="Estilo6"/>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rFonts w:ascii="Ecofont_Spranq_eco_Sans" w:hAnsi="Ecofont_Spranq_eco_Sans" w:cs="Tahoma"/>
      <w:w w:val="100"/>
      <w:position w:val="-1"/>
      <w:effect w:val="none"/>
      <w:vertAlign w:val="baseline"/>
      <w:cs w:val="0"/>
      <w:em w:val="none"/>
      <w:lang w:eastAsia="pt-BR"/>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rFonts w:ascii="Ecofont_Spranq_eco_Sans" w:hAnsi="Ecofont_Spranq_eco_Sans" w:cs="Tahoma"/>
      <w:b/>
      <w:bCs/>
      <w:w w:val="100"/>
      <w:position w:val="-1"/>
      <w:effect w:val="none"/>
      <w:vertAlign w:val="baseline"/>
      <w:cs w:val="0"/>
      <w:em w:val="none"/>
      <w:lang w:eastAsia="pt-BR"/>
    </w:rPr>
  </w:style>
  <w:style w:type="character" w:customStyle="1" w:styleId="Ttulo4Char">
    <w:name w:val="Título 4 Char"/>
    <w:rPr>
      <w:rFonts w:ascii="Calibri" w:eastAsia="MS Gothic" w:hAnsi="Calibri" w:cs="Times New Roman"/>
      <w:i/>
      <w:iCs/>
      <w:color w:val="365F91"/>
      <w:w w:val="100"/>
      <w:position w:val="-1"/>
      <w:sz w:val="24"/>
      <w:szCs w:val="24"/>
      <w:effect w:val="none"/>
      <w:vertAlign w:val="baseline"/>
      <w:cs w:val="0"/>
      <w:em w:val="none"/>
      <w:lang w:eastAsia="pt-BR"/>
    </w:rPr>
  </w:style>
  <w:style w:type="paragraph" w:customStyle="1" w:styleId="Nivel01">
    <w:name w:val="Nivel 01"/>
    <w:basedOn w:val="Ttulo1"/>
    <w:next w:val="Normal"/>
    <w:pPr>
      <w:numPr>
        <w:numId w:val="1"/>
      </w:numPr>
      <w:tabs>
        <w:tab w:val="left" w:pos="567"/>
      </w:tabs>
      <w:spacing w:before="120" w:after="240" w:line="259" w:lineRule="auto"/>
      <w:ind w:left="0" w:firstLine="0"/>
      <w:jc w:val="both"/>
    </w:pPr>
    <w:rPr>
      <w:rFonts w:cs="Arial"/>
      <w:color w:val="auto"/>
      <w:sz w:val="20"/>
      <w:szCs w:val="20"/>
    </w:rPr>
  </w:style>
  <w:style w:type="paragraph" w:customStyle="1" w:styleId="Nivel01Titulo">
    <w:name w:val="Nivel_01_Titulo"/>
    <w:basedOn w:val="Nivel01"/>
    <w:pPr>
      <w:jc w:val="left"/>
    </w:pPr>
    <w:rPr>
      <w:rFonts w:cs="Times New Roman"/>
      <w:color w:val="000000"/>
      <w:spacing w:val="5"/>
      <w:kern w:val="28"/>
      <w:sz w:val="52"/>
      <w:szCs w:val="52"/>
    </w:rPr>
  </w:style>
  <w:style w:type="character" w:customStyle="1" w:styleId="TtuloChar">
    <w:name w:val="Título Char"/>
    <w:rPr>
      <w:rFonts w:ascii="Calibri" w:eastAsia="MS Gothic" w:hAnsi="Calibri" w:cs="Times New Roman"/>
      <w:color w:val="17365D"/>
      <w:spacing w:val="5"/>
      <w:w w:val="100"/>
      <w:kern w:val="28"/>
      <w:position w:val="-1"/>
      <w:sz w:val="52"/>
      <w:szCs w:val="52"/>
      <w:effect w:val="none"/>
      <w:vertAlign w:val="baseline"/>
      <w:cs w:val="0"/>
      <w:em w:val="none"/>
      <w:lang w:eastAsia="pt-BR"/>
    </w:rPr>
  </w:style>
  <w:style w:type="character" w:customStyle="1" w:styleId="Nivel01Char">
    <w:name w:val="Nivel 01 Char"/>
    <w:rPr>
      <w:rFonts w:ascii="Calibri" w:eastAsia="MS Gothic" w:hAnsi="Calibri" w:cs="Arial"/>
      <w:b/>
      <w:bCs/>
      <w:w w:val="100"/>
      <w:position w:val="-1"/>
      <w:effect w:val="none"/>
      <w:vertAlign w:val="baseline"/>
      <w:cs w:val="0"/>
      <w:em w:val="none"/>
    </w:rPr>
  </w:style>
  <w:style w:type="character" w:customStyle="1" w:styleId="Ttulo1Char">
    <w:name w:val="Título 1 Char"/>
    <w:rPr>
      <w:rFonts w:ascii="Calibri" w:eastAsia="MS Gothic" w:hAnsi="Calibri" w:cs="Times New Roman"/>
      <w:b/>
      <w:bCs/>
      <w:color w:val="365F91"/>
      <w:w w:val="100"/>
      <w:position w:val="-1"/>
      <w:sz w:val="28"/>
      <w:szCs w:val="28"/>
      <w:effect w:val="none"/>
      <w:vertAlign w:val="baseline"/>
      <w:cs w:val="0"/>
      <w:em w:val="none"/>
      <w:lang w:eastAsia="pt-BR"/>
    </w:rPr>
  </w:style>
  <w:style w:type="character" w:customStyle="1" w:styleId="Nivel01TituloChar">
    <w:name w:val="Nivel_01_Titulo Char"/>
    <w:rPr>
      <w:rFonts w:ascii="Calibri" w:eastAsia="MS Gothic" w:hAnsi="Calibri"/>
      <w:b/>
      <w:bCs/>
      <w:color w:val="000000"/>
      <w:spacing w:val="5"/>
      <w:w w:val="100"/>
      <w:kern w:val="28"/>
      <w:position w:val="-1"/>
      <w:sz w:val="52"/>
      <w:szCs w:val="52"/>
      <w:effect w:val="none"/>
      <w:vertAlign w:val="baseline"/>
      <w:cs w:val="0"/>
      <w:em w:val="none"/>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pPr>
      <w:keepNext/>
      <w:widowControl w:val="0"/>
      <w:shd w:val="clear" w:color="auto" w:fill="FFFFFF"/>
      <w:suppressAutoHyphens/>
      <w:spacing w:before="119" w:after="119" w:line="276" w:lineRule="auto"/>
      <w:ind w:leftChars="-1" w:left="-1" w:hangingChars="1" w:hanging="1"/>
      <w:jc w:val="both"/>
      <w:textDirection w:val="btLr"/>
      <w:textAlignment w:val="baseline"/>
      <w:outlineLvl w:val="0"/>
    </w:pPr>
    <w:rPr>
      <w:rFonts w:eastAsia="WenQuanYi Micro Hei" w:cs="Lohit Hindi"/>
      <w:position w:val="-1"/>
      <w:lang w:eastAsia="zh-CN" w:bidi="hi-IN"/>
    </w:rPr>
  </w:style>
  <w:style w:type="character" w:customStyle="1" w:styleId="QuoteChar">
    <w:name w:val="Quote Char"/>
    <w:rPr>
      <w:rFonts w:ascii="Ecofont_Spranq_eco_Sans" w:eastAsia="Calibri" w:hAnsi="Ecofont_Spranq_eco_Sans" w:cs="Tahoma"/>
      <w:i/>
      <w:iCs/>
      <w:color w:val="000000"/>
      <w:w w:val="100"/>
      <w:position w:val="-1"/>
      <w:effect w:val="none"/>
      <w:shd w:val="clear" w:color="auto" w:fill="FFFFCC"/>
      <w:vertAlign w:val="baseline"/>
      <w:cs w:val="0"/>
      <w:em w:val="none"/>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Pr>
      <w:w w:val="100"/>
      <w:position w:val="-1"/>
      <w:effect w:val="none"/>
      <w:vertAlign w:val="baseline"/>
      <w:cs w:val="0"/>
      <w:em w:val="none"/>
    </w:rPr>
  </w:style>
  <w:style w:type="character" w:customStyle="1" w:styleId="eop">
    <w:name w:val="eop"/>
    <w:basedOn w:val="Fontepargpadro"/>
    <w:rPr>
      <w:w w:val="100"/>
      <w:position w:val="-1"/>
      <w:effect w:val="none"/>
      <w:vertAlign w:val="baseline"/>
      <w:cs w:val="0"/>
      <w:em w:val="none"/>
    </w:rPr>
  </w:style>
  <w:style w:type="character" w:customStyle="1" w:styleId="spellingerror">
    <w:name w:val="spellingerror"/>
    <w:basedOn w:val="Fontepargpadro"/>
    <w:rPr>
      <w:w w:val="100"/>
      <w:position w:val="-1"/>
      <w:effect w:val="none"/>
      <w:vertAlign w:val="baseline"/>
      <w:cs w:val="0"/>
      <w:em w:val="none"/>
    </w:rPr>
  </w:style>
  <w:style w:type="paragraph" w:styleId="Corpodetexto">
    <w:name w:val="Body Text"/>
    <w:basedOn w:val="Normal"/>
    <w:qFormat/>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rPr>
      <w:w w:val="100"/>
      <w:position w:val="-1"/>
      <w:sz w:val="24"/>
      <w:szCs w:val="24"/>
      <w:effect w:val="none"/>
      <w:vertAlign w:val="baseline"/>
      <w:cs w:val="0"/>
      <w:em w:val="none"/>
      <w:lang w:eastAsia="pt-BR"/>
    </w:rPr>
  </w:style>
  <w:style w:type="paragraph" w:customStyle="1" w:styleId="Nivel1">
    <w:name w:val="Nivel1"/>
    <w:basedOn w:val="Ttulo1"/>
    <w:pPr>
      <w:spacing w:line="276" w:lineRule="auto"/>
      <w:ind w:left="357" w:hanging="357"/>
      <w:jc w:val="both"/>
    </w:pPr>
    <w:rPr>
      <w:rFonts w:ascii="Arial" w:hAnsi="Arial" w:cs="Arial"/>
      <w:bCs w:val="0"/>
      <w:color w:val="000000"/>
    </w:rPr>
  </w:style>
  <w:style w:type="character" w:customStyle="1" w:styleId="Nivel1Char">
    <w:name w:val="Nivel1 Char"/>
    <w:rPr>
      <w:rFonts w:ascii="Arial" w:eastAsia="MS Gothic" w:hAnsi="Arial" w:cs="Arial"/>
      <w:b/>
      <w:color w:val="000000"/>
      <w:w w:val="100"/>
      <w:position w:val="-1"/>
      <w:sz w:val="28"/>
      <w:szCs w:val="28"/>
      <w:effect w:val="none"/>
      <w:vertAlign w:val="baseline"/>
      <w:cs w:val="0"/>
      <w:em w:val="none"/>
      <w:lang w:eastAsia="pt-BR"/>
    </w:rPr>
  </w:style>
  <w:style w:type="paragraph" w:customStyle="1" w:styleId="PargrafodaLista1">
    <w:name w:val="Parágrafo da Lista1"/>
    <w:basedOn w:val="Normal"/>
    <w:pPr>
      <w:ind w:left="720"/>
    </w:pPr>
    <w:rPr>
      <w:rFonts w:eastAsia="Times New Roman" w:cs="Ecofont_Spranq_eco_Sans"/>
    </w:rPr>
  </w:style>
  <w:style w:type="paragraph" w:customStyle="1" w:styleId="Nivel2">
    <w:name w:val="Nivel 2"/>
    <w:basedOn w:val="Normal"/>
    <w:pPr>
      <w:numPr>
        <w:ilvl w:val="1"/>
        <w:numId w:val="1"/>
      </w:numPr>
      <w:spacing w:before="120" w:after="240" w:line="259" w:lineRule="auto"/>
      <w:ind w:left="0" w:firstLine="0"/>
      <w:jc w:val="both"/>
    </w:pPr>
    <w:rPr>
      <w:rFonts w:ascii="Calibri" w:hAnsi="Calibri" w:cs="Arial"/>
      <w:color w:val="000000"/>
      <w:sz w:val="20"/>
      <w:szCs w:val="20"/>
    </w:rPr>
  </w:style>
  <w:style w:type="paragraph" w:customStyle="1" w:styleId="Nivel10">
    <w:name w:val="Nivel 1"/>
    <w:basedOn w:val="Nivel2"/>
    <w:next w:val="Nivel2"/>
    <w:pPr>
      <w:numPr>
        <w:ilvl w:val="0"/>
        <w:numId w:val="0"/>
      </w:numPr>
      <w:ind w:leftChars="-1" w:left="360" w:hangingChars="1" w:hanging="360"/>
    </w:pPr>
    <w:rPr>
      <w:b/>
    </w:rPr>
  </w:style>
  <w:style w:type="paragraph" w:customStyle="1" w:styleId="Nivel3">
    <w:name w:val="Nivel 3"/>
    <w:basedOn w:val="Normal"/>
    <w:pPr>
      <w:numPr>
        <w:ilvl w:val="2"/>
        <w:numId w:val="1"/>
      </w:numPr>
      <w:spacing w:before="120" w:after="240" w:line="259" w:lineRule="auto"/>
      <w:ind w:left="425" w:firstLine="567"/>
      <w:contextualSpacing/>
      <w:jc w:val="both"/>
    </w:pPr>
    <w:rPr>
      <w:rFonts w:ascii="Calibri" w:hAnsi="Calibri" w:cs="Arial"/>
      <w:color w:val="000000"/>
      <w:sz w:val="20"/>
      <w:szCs w:val="20"/>
    </w:rPr>
  </w:style>
  <w:style w:type="paragraph" w:customStyle="1" w:styleId="Nivel4">
    <w:name w:val="Nivel 4"/>
    <w:basedOn w:val="Nivel3"/>
    <w:pPr>
      <w:numPr>
        <w:ilvl w:val="3"/>
      </w:numPr>
      <w:ind w:left="851" w:firstLine="0"/>
    </w:pPr>
    <w:rPr>
      <w:color w:val="auto"/>
    </w:rPr>
  </w:style>
  <w:style w:type="paragraph" w:customStyle="1" w:styleId="Nivel5">
    <w:name w:val="Nivel 5"/>
    <w:basedOn w:val="Nivel4"/>
    <w:pPr>
      <w:numPr>
        <w:ilvl w:val="4"/>
      </w:numPr>
      <w:ind w:left="1276" w:firstLine="0"/>
    </w:pPr>
  </w:style>
  <w:style w:type="character" w:customStyle="1" w:styleId="Nivel4Char">
    <w:name w:val="Nivel 4 Char"/>
    <w:rPr>
      <w:rFonts w:ascii="Calibri" w:hAnsi="Calibri" w:cs="Arial"/>
      <w:w w:val="100"/>
      <w:position w:val="-1"/>
      <w:effect w:val="none"/>
      <w:vertAlign w:val="baseline"/>
      <w:cs w:val="0"/>
      <w:em w:val="none"/>
    </w:rPr>
  </w:style>
  <w:style w:type="paragraph" w:customStyle="1" w:styleId="textbody">
    <w:name w:val="textbody"/>
    <w:basedOn w:val="Normal"/>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Pr>
      <w:rFonts w:ascii="Times New Roman" w:hAnsi="Times New Roman" w:cs="Times New Roman" w:hint="default"/>
      <w:dstrike w:val="0"/>
      <w:w w:val="100"/>
      <w:position w:val="-1"/>
      <w:sz w:val="26"/>
      <w:szCs w:val="26"/>
      <w:u w:val="none"/>
      <w:effect w:val="none"/>
      <w:vertAlign w:val="baseline"/>
      <w:cs w:val="0"/>
      <w:em w:val="none"/>
    </w:rPr>
  </w:style>
  <w:style w:type="character" w:customStyle="1" w:styleId="em0020ementachar1">
    <w:name w:val="em_0020ementa__char1"/>
    <w:rPr>
      <w:rFonts w:ascii="Times New Roman" w:hAnsi="Times New Roman" w:cs="Times New Roman" w:hint="default"/>
      <w:dstrike w:val="0"/>
      <w:w w:val="100"/>
      <w:position w:val="-1"/>
      <w:sz w:val="28"/>
      <w:szCs w:val="28"/>
      <w:u w:val="none"/>
      <w:effect w:val="none"/>
      <w:vertAlign w:val="baseline"/>
      <w:cs w:val="0"/>
      <w:em w:val="none"/>
    </w:rPr>
  </w:style>
  <w:style w:type="paragraph" w:styleId="Reviso">
    <w:name w:val="Revision"/>
    <w:pPr>
      <w:suppressAutoHyphens/>
      <w:spacing w:line="1" w:lineRule="atLeast"/>
      <w:ind w:leftChars="-1" w:left="-1" w:hangingChars="1" w:hanging="1"/>
      <w:textDirection w:val="btLr"/>
      <w:textAlignment w:val="top"/>
      <w:outlineLvl w:val="0"/>
    </w:pPr>
    <w:rPr>
      <w:rFonts w:eastAsia="Times New Roman" w:cs="Tahoma"/>
      <w:position w:val="-1"/>
    </w:rPr>
  </w:style>
  <w:style w:type="character" w:styleId="Forte">
    <w:name w:val="Strong"/>
    <w:rPr>
      <w:b/>
      <w:bCs/>
      <w:w w:val="100"/>
      <w:position w:val="-1"/>
      <w:effect w:val="none"/>
      <w:vertAlign w:val="baseline"/>
      <w:cs w:val="0"/>
      <w:em w:val="none"/>
    </w:rPr>
  </w:style>
  <w:style w:type="character" w:styleId="nfase">
    <w:name w:val="Emphasis"/>
    <w:rPr>
      <w:i/>
      <w:iCs/>
      <w:w w:val="100"/>
      <w:position w:val="-1"/>
      <w:effect w:val="none"/>
      <w:vertAlign w:val="baseline"/>
      <w:cs w:val="0"/>
      <w:em w:val="none"/>
    </w:rPr>
  </w:style>
  <w:style w:type="character" w:customStyle="1" w:styleId="Manoel">
    <w:name w:val="Manoel"/>
    <w:rPr>
      <w:rFonts w:ascii="Arial" w:hAnsi="Arial" w:cs="Arial"/>
      <w:color w:val="7030A0"/>
      <w:w w:val="100"/>
      <w:position w:val="-1"/>
      <w:sz w:val="20"/>
      <w:effect w:val="none"/>
      <w:vertAlign w:val="baseline"/>
      <w:cs w:val="0"/>
      <w:em w:val="none"/>
    </w:rPr>
  </w:style>
  <w:style w:type="character" w:customStyle="1" w:styleId="ListLabel12">
    <w:name w:val="ListLabel 12"/>
    <w:rPr>
      <w:b/>
      <w:w w:val="100"/>
      <w:position w:val="-1"/>
      <w:effect w:val="none"/>
      <w:vertAlign w:val="baseline"/>
      <w:cs w:val="0"/>
      <w:em w:val="none"/>
    </w:rPr>
  </w:style>
  <w:style w:type="paragraph" w:customStyle="1" w:styleId="texto1">
    <w:name w:val="texto1"/>
    <w:basedOn w:val="Normal"/>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rPr>
      <w:rFonts w:ascii="Arial" w:eastAsia="Calibri" w:hAnsi="Arial"/>
      <w:i/>
      <w:iCs/>
      <w:color w:val="000000"/>
      <w:w w:val="100"/>
      <w:position w:val="-1"/>
      <w:szCs w:val="24"/>
      <w:effect w:val="none"/>
      <w:shd w:val="clear" w:color="auto" w:fill="FFFFCC"/>
      <w:vertAlign w:val="baseline"/>
      <w:cs w:val="0"/>
      <w:em w:val="none"/>
    </w:rPr>
  </w:style>
  <w:style w:type="paragraph" w:customStyle="1" w:styleId="xwestern">
    <w:name w:val="x_western"/>
    <w:basedOn w:val="Normal"/>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pPr>
      <w:ind w:firstLine="1134"/>
      <w:jc w:val="both"/>
    </w:pPr>
    <w:rPr>
      <w:rFonts w:ascii="Times New Roman" w:eastAsia="Times New Roman" w:hAnsi="Times New Roman" w:cs="Times New Roman"/>
      <w:szCs w:val="22"/>
      <w:lang w:eastAsia="en-US"/>
    </w:rPr>
  </w:style>
  <w:style w:type="paragraph" w:customStyle="1" w:styleId="Normal1">
    <w:name w:val="Normal_1"/>
    <w:pPr>
      <w:suppressAutoHyphens/>
      <w:spacing w:line="1" w:lineRule="atLeast"/>
      <w:ind w:leftChars="-1" w:left="-1" w:hangingChars="1" w:hanging="1"/>
      <w:textDirection w:val="btLr"/>
      <w:textAlignment w:val="top"/>
      <w:outlineLvl w:val="0"/>
    </w:pPr>
    <w:rPr>
      <w:position w:val="-1"/>
      <w:szCs w:val="22"/>
      <w:lang w:eastAsia="en-US"/>
    </w:rPr>
  </w:style>
  <w:style w:type="paragraph" w:customStyle="1" w:styleId="tcu-ac-item9-1linha">
    <w:name w:val="tcu_-__ac_-_item_9_-_1ª_linha"/>
    <w:basedOn w:val="Normal"/>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Pr>
      <w:w w:val="100"/>
      <w:position w:val="-1"/>
      <w:effect w:val="none"/>
      <w:vertAlign w:val="baseline"/>
      <w:cs w:val="0"/>
      <w:em w:val="none"/>
    </w:rPr>
  </w:style>
  <w:style w:type="paragraph" w:customStyle="1" w:styleId="textojustificado">
    <w:name w:val="texto_justificado"/>
    <w:basedOn w:val="Normal"/>
    <w:pPr>
      <w:spacing w:before="100" w:beforeAutospacing="1" w:after="100" w:afterAutospacing="1"/>
    </w:pPr>
    <w:rPr>
      <w:rFonts w:ascii="Times New Roman" w:eastAsia="Times New Roman" w:hAnsi="Times New Roman" w:cs="Times New Roman"/>
    </w:rPr>
  </w:style>
  <w:style w:type="character" w:styleId="HiperlinkVisitado">
    <w:name w:val="FollowedHyperlink"/>
    <w:qFormat/>
    <w:rPr>
      <w:color w:val="800080"/>
      <w:w w:val="100"/>
      <w:position w:val="-1"/>
      <w:u w:val="single"/>
      <w:effect w:val="none"/>
      <w:vertAlign w:val="baseline"/>
      <w:cs w:val="0"/>
      <w:em w:val="none"/>
    </w:rPr>
  </w:style>
  <w:style w:type="character" w:customStyle="1" w:styleId="MenoPendente1">
    <w:name w:val="Menção Pendente1"/>
    <w:qFormat/>
    <w:rPr>
      <w:color w:val="605E5C"/>
      <w:w w:val="100"/>
      <w:position w:val="-1"/>
      <w:effect w:val="none"/>
      <w:shd w:val="clear" w:color="auto" w:fill="E1DFDD"/>
      <w:vertAlign w:val="baseline"/>
      <w:cs w:val="0"/>
      <w:em w:val="none"/>
    </w:rPr>
  </w:style>
  <w:style w:type="character" w:customStyle="1" w:styleId="MenoPendente2">
    <w:name w:val="Menção Pendente2"/>
    <w:qFormat/>
    <w:rPr>
      <w:color w:val="605E5C"/>
      <w:w w:val="100"/>
      <w:position w:val="-1"/>
      <w:effect w:val="none"/>
      <w:shd w:val="clear" w:color="auto" w:fill="E1DFDD"/>
      <w:vertAlign w:val="baseline"/>
      <w:cs w:val="0"/>
      <w:em w:val="none"/>
    </w:rPr>
  </w:style>
  <w:style w:type="character" w:customStyle="1" w:styleId="Nivel2Char">
    <w:name w:val="Nivel 2 Char"/>
    <w:rPr>
      <w:rFonts w:ascii="Calibri" w:hAnsi="Calibri" w:cs="Arial"/>
      <w:color w:val="000000"/>
      <w:w w:val="100"/>
      <w:position w:val="-1"/>
      <w:effect w:val="none"/>
      <w:vertAlign w:val="baseline"/>
      <w:cs w:val="0"/>
      <w:em w:val="none"/>
    </w:rPr>
  </w:style>
  <w:style w:type="paragraph" w:customStyle="1" w:styleId="Nvel2Opcional">
    <w:name w:val="Nível 2 Opcional"/>
    <w:basedOn w:val="Nivel2"/>
    <w:pPr>
      <w:numPr>
        <w:ilvl w:val="0"/>
        <w:numId w:val="0"/>
      </w:numPr>
      <w:ind w:leftChars="-1" w:left="432" w:hangingChars="1" w:hanging="432"/>
    </w:pPr>
    <w:rPr>
      <w:rFonts w:eastAsia="Times New Roman"/>
      <w:i/>
      <w:noProof/>
      <w:color w:val="FF0000"/>
    </w:rPr>
  </w:style>
  <w:style w:type="paragraph" w:customStyle="1" w:styleId="Nvel3Opcional">
    <w:name w:val="Nível 3 Opcional"/>
    <w:basedOn w:val="Nivel3"/>
    <w:pPr>
      <w:numPr>
        <w:ilvl w:val="0"/>
        <w:numId w:val="0"/>
      </w:numPr>
      <w:ind w:leftChars="-1" w:left="1072" w:hangingChars="1" w:hanging="504"/>
    </w:pPr>
    <w:rPr>
      <w:rFonts w:eastAsia="Times New Roman"/>
      <w:i/>
      <w:iCs/>
      <w:noProof/>
      <w:color w:val="FF0000"/>
    </w:rPr>
  </w:style>
  <w:style w:type="character" w:customStyle="1" w:styleId="Nvel2OpcionalChar">
    <w:name w:val="Nível 2 Opcional Char"/>
    <w:rPr>
      <w:rFonts w:ascii="Arial" w:eastAsia="Times New Roman" w:hAnsi="Arial" w:cs="Arial"/>
      <w:i/>
      <w:noProof/>
      <w:color w:val="FF0000"/>
      <w:w w:val="100"/>
      <w:position w:val="-1"/>
      <w:effect w:val="none"/>
      <w:vertAlign w:val="baseline"/>
      <w:cs w:val="0"/>
      <w:em w:val="none"/>
    </w:rPr>
  </w:style>
  <w:style w:type="character" w:customStyle="1" w:styleId="Nvel3OpcionalChar">
    <w:name w:val="Nível 3 Opcional Char"/>
    <w:rPr>
      <w:rFonts w:ascii="Arial" w:eastAsia="Times New Roman" w:hAnsi="Arial" w:cs="Arial"/>
      <w:i/>
      <w:iCs/>
      <w:noProof/>
      <w:color w:val="FF0000"/>
      <w:w w:val="100"/>
      <w:position w:val="-1"/>
      <w:effect w:val="none"/>
      <w:vertAlign w:val="baseline"/>
      <w:cs w:val="0"/>
      <w:em w:val="none"/>
    </w:rPr>
  </w:style>
  <w:style w:type="character" w:styleId="TextodoEspaoReservado">
    <w:name w:val="Placeholder Text"/>
    <w:rPr>
      <w:color w:val="808080"/>
      <w:w w:val="100"/>
      <w:position w:val="-1"/>
      <w:effect w:val="none"/>
      <w:vertAlign w:val="baseline"/>
      <w:cs w:val="0"/>
      <w:em w:val="none"/>
    </w:rPr>
  </w:style>
  <w:style w:type="character" w:customStyle="1" w:styleId="PargrafodaListaChar">
    <w:name w:val="Parágrafo da Lista Char"/>
    <w:rPr>
      <w:rFonts w:ascii="Ecofont_Spranq_eco_Sans" w:hAnsi="Ecofont_Spranq_eco_Sans" w:cs="Tahoma"/>
      <w:w w:val="100"/>
      <w:position w:val="-1"/>
      <w:sz w:val="24"/>
      <w:szCs w:val="24"/>
      <w:effect w:val="none"/>
      <w:vertAlign w:val="baseline"/>
      <w:cs w:val="0"/>
      <w:em w:val="none"/>
      <w:lang w:eastAsia="pt-BR"/>
    </w:rPr>
  </w:style>
  <w:style w:type="character" w:customStyle="1" w:styleId="Ttulo3Char">
    <w:name w:val="Título 3 Char"/>
    <w:rPr>
      <w:rFonts w:ascii="Calibri" w:eastAsia="MS Gothic" w:hAnsi="Calibri" w:cs="Times New Roman"/>
      <w:color w:val="243F60"/>
      <w:w w:val="100"/>
      <w:position w:val="-1"/>
      <w:sz w:val="24"/>
      <w:szCs w:val="24"/>
      <w:effect w:val="none"/>
      <w:vertAlign w:val="baseline"/>
      <w:cs w:val="0"/>
      <w:em w:val="none"/>
    </w:rPr>
  </w:style>
  <w:style w:type="character" w:customStyle="1" w:styleId="Ttulo6Char">
    <w:name w:val="Título 6 Char"/>
    <w:rPr>
      <w:rFonts w:ascii="Calibri" w:eastAsia="MS Gothic" w:hAnsi="Calibri" w:cs="Times New Roman"/>
      <w:color w:val="243F60"/>
      <w:w w:val="100"/>
      <w:position w:val="-1"/>
      <w:sz w:val="22"/>
      <w:szCs w:val="22"/>
      <w:effect w:val="none"/>
      <w:vertAlign w:val="baseline"/>
      <w:cs w:val="0"/>
      <w:em w:val="none"/>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uppressAutoHyphens w:val="0"/>
      <w:spacing w:before="120"/>
      <w:jc w:val="both"/>
    </w:pPr>
    <w:rPr>
      <w:rFonts w:eastAsia="Calibri"/>
      <w:i/>
      <w:iCs/>
      <w:color w:val="000000"/>
      <w:sz w:val="20"/>
      <w:lang w:eastAsia="zh-CN"/>
    </w:rPr>
  </w:style>
  <w:style w:type="paragraph" w:customStyle="1" w:styleId="corpo">
    <w:name w:val="corpo"/>
    <w:basedOn w:val="Normal"/>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Pr>
      <w:w w:val="100"/>
      <w:position w:val="-1"/>
      <w:effect w:val="none"/>
      <w:vertAlign w:val="baseline"/>
      <w:cs w:val="0"/>
      <w:em w:val="none"/>
    </w:rPr>
  </w:style>
  <w:style w:type="paragraph" w:customStyle="1" w:styleId="Standard">
    <w:name w:val="Standard"/>
    <w:pPr>
      <w:autoSpaceDN w:val="0"/>
      <w:spacing w:line="1" w:lineRule="atLeast"/>
      <w:ind w:leftChars="-1" w:left="-1" w:hangingChars="1" w:hanging="1"/>
      <w:textDirection w:val="btLr"/>
      <w:textAlignment w:val="top"/>
      <w:outlineLvl w:val="0"/>
    </w:pPr>
    <w:rPr>
      <w:rFonts w:ascii="Liberation Serif" w:eastAsia="NSimSun" w:hAnsi="Liberation Serif" w:cs="Lucida Sans"/>
      <w:kern w:val="3"/>
      <w:position w:val="-1"/>
      <w:lang w:eastAsia="zh-CN" w:bidi="hi-IN"/>
    </w:rPr>
  </w:style>
  <w:style w:type="paragraph" w:customStyle="1" w:styleId="Textbody0">
    <w:name w:val="Text body"/>
    <w:basedOn w:val="Standard"/>
    <w:pPr>
      <w:spacing w:after="140" w:line="276" w:lineRule="auto"/>
    </w:pPr>
  </w:style>
  <w:style w:type="character" w:customStyle="1" w:styleId="MenoPendente3">
    <w:name w:val="Menção Pendente3"/>
    <w:qFormat/>
    <w:rPr>
      <w:color w:val="605E5C"/>
      <w:w w:val="100"/>
      <w:position w:val="-1"/>
      <w:effect w:val="none"/>
      <w:shd w:val="clear" w:color="auto" w:fill="E1DFDD"/>
      <w:vertAlign w:val="baseline"/>
      <w:cs w:val="0"/>
      <w:em w:val="none"/>
    </w:rPr>
  </w:style>
  <w:style w:type="character" w:customStyle="1" w:styleId="MenoPendente4">
    <w:name w:val="Menção Pendente4"/>
    <w:qFormat/>
    <w:rPr>
      <w:color w:val="605E5C"/>
      <w:w w:val="100"/>
      <w:position w:val="-1"/>
      <w:effect w:val="none"/>
      <w:shd w:val="clear" w:color="auto" w:fill="E1DFDD"/>
      <w:vertAlign w:val="baseline"/>
      <w:cs w:val="0"/>
      <w:em w:val="none"/>
    </w:rPr>
  </w:style>
  <w:style w:type="paragraph" w:customStyle="1" w:styleId="ou">
    <w:name w:val="ou"/>
    <w:basedOn w:val="PargrafodaLista"/>
    <w:pPr>
      <w:spacing w:before="60" w:after="60" w:line="259" w:lineRule="auto"/>
      <w:ind w:left="0"/>
      <w:jc w:val="center"/>
    </w:pPr>
    <w:rPr>
      <w:rFonts w:ascii="Calibri" w:eastAsia="Cambria" w:hAnsi="Calibri" w:cs="Arial"/>
      <w:b/>
      <w:bCs/>
      <w:i/>
      <w:iCs/>
      <w:color w:val="FF0000"/>
      <w:sz w:val="20"/>
      <w:u w:val="single"/>
    </w:rPr>
  </w:style>
  <w:style w:type="character" w:customStyle="1" w:styleId="ouChar">
    <w:name w:val="ou Char"/>
    <w:rPr>
      <w:rFonts w:ascii="Calibri" w:eastAsia="Cambria" w:hAnsi="Calibri" w:cs="Arial"/>
      <w:b/>
      <w:bCs/>
      <w:i/>
      <w:iCs/>
      <w:color w:val="FF0000"/>
      <w:w w:val="100"/>
      <w:position w:val="-1"/>
      <w:sz w:val="24"/>
      <w:szCs w:val="24"/>
      <w:u w:val="single"/>
      <w:effect w:val="none"/>
      <w:vertAlign w:val="baseline"/>
      <w:cs w:val="0"/>
      <w:em w:val="none"/>
      <w:lang w:eastAsia="pt-BR"/>
    </w:rPr>
  </w:style>
  <w:style w:type="paragraph" w:customStyle="1" w:styleId="dou-paragraph">
    <w:name w:val="dou-paragraph"/>
    <w:basedOn w:val="Normal"/>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rPr>
      <w:i/>
      <w:iCs/>
      <w:color w:val="FF0000"/>
    </w:rPr>
  </w:style>
  <w:style w:type="paragraph" w:customStyle="1" w:styleId="Nvel3-R">
    <w:name w:val="Nível 3-R"/>
    <w:basedOn w:val="Nivel3"/>
    <w:rPr>
      <w:i/>
      <w:iCs/>
      <w:color w:val="FF0000"/>
    </w:rPr>
  </w:style>
  <w:style w:type="character" w:customStyle="1" w:styleId="Nvel2-RedChar">
    <w:name w:val="Nível 2 -Red Char"/>
    <w:rPr>
      <w:rFonts w:ascii="Calibri" w:hAnsi="Calibri" w:cs="Arial"/>
      <w:i/>
      <w:iCs/>
      <w:color w:val="FF0000"/>
      <w:w w:val="100"/>
      <w:position w:val="-1"/>
      <w:effect w:val="none"/>
      <w:vertAlign w:val="baseline"/>
      <w:cs w:val="0"/>
      <w:em w:val="none"/>
    </w:rPr>
  </w:style>
  <w:style w:type="paragraph" w:customStyle="1" w:styleId="Nvel4-R">
    <w:name w:val="Nível 4-R"/>
    <w:basedOn w:val="Nivel4"/>
    <w:pPr>
      <w:ind w:left="709" w:firstLine="709"/>
    </w:pPr>
    <w:rPr>
      <w:i/>
      <w:iCs/>
      <w:color w:val="FF0000"/>
    </w:rPr>
  </w:style>
  <w:style w:type="character" w:customStyle="1" w:styleId="Nivel3Char">
    <w:name w:val="Nivel 3 Char"/>
    <w:rPr>
      <w:rFonts w:ascii="Calibri" w:hAnsi="Calibri" w:cs="Arial"/>
      <w:color w:val="000000"/>
      <w:w w:val="100"/>
      <w:position w:val="-1"/>
      <w:effect w:val="none"/>
      <w:vertAlign w:val="baseline"/>
      <w:cs w:val="0"/>
      <w:em w:val="none"/>
    </w:rPr>
  </w:style>
  <w:style w:type="character" w:customStyle="1" w:styleId="Nvel3-RChar">
    <w:name w:val="Nível 3-R Char"/>
    <w:rPr>
      <w:rFonts w:ascii="Calibri" w:hAnsi="Calibri" w:cs="Arial"/>
      <w:i/>
      <w:iCs/>
      <w:color w:val="FF0000"/>
      <w:w w:val="100"/>
      <w:position w:val="-1"/>
      <w:effect w:val="none"/>
      <w:vertAlign w:val="baseline"/>
      <w:cs w:val="0"/>
      <w:em w:val="none"/>
    </w:rPr>
  </w:style>
  <w:style w:type="paragraph" w:customStyle="1" w:styleId="Nvel1-SemNum">
    <w:name w:val="Nível 1-Sem Num"/>
    <w:basedOn w:val="Nivel01"/>
    <w:pPr>
      <w:numPr>
        <w:numId w:val="0"/>
      </w:numPr>
      <w:ind w:leftChars="-1" w:left="567" w:hangingChars="1" w:hanging="1"/>
      <w:outlineLvl w:val="1"/>
    </w:pPr>
    <w:rPr>
      <w:color w:val="FF0000"/>
    </w:rPr>
  </w:style>
  <w:style w:type="character" w:customStyle="1" w:styleId="Nvel4-RChar">
    <w:name w:val="Nível 4-R Char"/>
    <w:rPr>
      <w:rFonts w:ascii="Calibri" w:hAnsi="Calibri" w:cs="Arial"/>
      <w:i/>
      <w:iCs/>
      <w:color w:val="FF0000"/>
      <w:w w:val="100"/>
      <w:position w:val="-1"/>
      <w:effect w:val="none"/>
      <w:vertAlign w:val="baseline"/>
      <w:cs w:val="0"/>
      <w:em w:val="none"/>
    </w:rPr>
  </w:style>
  <w:style w:type="character" w:customStyle="1" w:styleId="LinkdaInternet">
    <w:name w:val="Link da Internet"/>
    <w:qFormat/>
    <w:rPr>
      <w:color w:val="0000FF"/>
      <w:w w:val="100"/>
      <w:position w:val="-1"/>
      <w:u w:val="single"/>
      <w:effect w:val="none"/>
      <w:vertAlign w:val="baseline"/>
      <w:cs w:val="0"/>
      <w:em w:val="none"/>
    </w:rPr>
  </w:style>
  <w:style w:type="character" w:customStyle="1" w:styleId="Nvel1-SemNumChar">
    <w:name w:val="Nível 1-Sem Num Char"/>
    <w:rPr>
      <w:rFonts w:ascii="Calibri" w:eastAsia="MS Gothic" w:hAnsi="Calibri" w:cs="Arial"/>
      <w:b/>
      <w:bCs/>
      <w:color w:val="FF0000"/>
      <w:spacing w:val="5"/>
      <w:w w:val="100"/>
      <w:kern w:val="28"/>
      <w:position w:val="-1"/>
      <w:sz w:val="52"/>
      <w:szCs w:val="52"/>
      <w:effect w:val="none"/>
      <w:vertAlign w:val="baseline"/>
      <w:cs w:val="0"/>
      <w:em w:val="none"/>
      <w:lang w:eastAsia="pt-BR"/>
    </w:rPr>
  </w:style>
  <w:style w:type="paragraph" w:customStyle="1" w:styleId="citao2">
    <w:name w:val="citação 2"/>
    <w:basedOn w:val="CitaoTCUCitaoAGUNotaExplicativa"/>
    <w:pPr>
      <w:overflowPunct w:val="0"/>
    </w:pPr>
    <w:rPr>
      <w:szCs w:val="20"/>
    </w:rPr>
  </w:style>
  <w:style w:type="paragraph" w:customStyle="1" w:styleId="Prembulo">
    <w:name w:val="Preâmbulo"/>
    <w:basedOn w:val="Normal"/>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rPr>
      <w:rFonts w:ascii="Arial" w:eastAsia="Arial" w:hAnsi="Arial" w:cs="Arial"/>
      <w:bCs/>
      <w:w w:val="100"/>
      <w:position w:val="-1"/>
      <w:effect w:val="none"/>
      <w:vertAlign w:val="baseline"/>
      <w:cs w:val="0"/>
      <w:em w:val="none"/>
      <w:lang w:eastAsia="pt-BR"/>
    </w:rPr>
  </w:style>
  <w:style w:type="character" w:customStyle="1" w:styleId="MenoPendente5">
    <w:name w:val="Menção Pendente5"/>
    <w:qFormat/>
    <w:rPr>
      <w:color w:val="605E5C"/>
      <w:w w:val="100"/>
      <w:position w:val="-1"/>
      <w:effect w:val="none"/>
      <w:shd w:val="clear" w:color="auto" w:fill="E1DFDD"/>
      <w:vertAlign w:val="baseline"/>
      <w:cs w:val="0"/>
      <w:em w:val="none"/>
    </w:rPr>
  </w:style>
  <w:style w:type="paragraph" w:customStyle="1" w:styleId="Verificar">
    <w:name w:val="Verificar"/>
    <w:basedOn w:val="Notaexplicativa"/>
    <w:pPr>
      <w:pBdr>
        <w:top w:val="single" w:sz="4" w:space="1" w:color="F79646"/>
        <w:left w:val="single" w:sz="4" w:space="4" w:color="F79646"/>
        <w:bottom w:val="single" w:sz="4" w:space="1" w:color="F79646"/>
        <w:right w:val="single" w:sz="4" w:space="4" w:color="F79646"/>
      </w:pBdr>
      <w:shd w:val="clear" w:color="auto" w:fill="F79646"/>
      <w:jc w:val="center"/>
    </w:pPr>
    <w:rPr>
      <w:b/>
      <w:caps/>
      <w:sz w:val="24"/>
      <w:szCs w:val="24"/>
    </w:rPr>
  </w:style>
  <w:style w:type="character" w:customStyle="1" w:styleId="VerificarChar">
    <w:name w:val="Verificar Char"/>
    <w:rPr>
      <w:rFonts w:ascii="Calibri" w:eastAsia="Calibri" w:hAnsi="Calibri" w:cs="Tahoma"/>
      <w:b/>
      <w:i/>
      <w:iCs/>
      <w:caps/>
      <w:color w:val="000000"/>
      <w:w w:val="100"/>
      <w:position w:val="-1"/>
      <w:sz w:val="24"/>
      <w:szCs w:val="24"/>
      <w:effect w:val="none"/>
      <w:shd w:val="clear" w:color="auto" w:fill="F79646"/>
      <w:vertAlign w:val="baseline"/>
      <w:cs w:val="0"/>
      <w:em w:val="none"/>
    </w:rPr>
  </w:style>
  <w:style w:type="paragraph" w:customStyle="1" w:styleId="Alnea">
    <w:name w:val="Alínea"/>
    <w:basedOn w:val="Normal"/>
    <w:qFormat/>
    <w:pPr>
      <w:widowControl w:val="0"/>
      <w:autoSpaceDE w:val="0"/>
      <w:autoSpaceDN w:val="0"/>
      <w:adjustRightInd w:val="0"/>
      <w:spacing w:after="120" w:line="312" w:lineRule="auto"/>
      <w:contextualSpacing/>
      <w:jc w:val="both"/>
    </w:pPr>
    <w:rPr>
      <w:rFonts w:ascii="Cambria" w:eastAsia="Cambria" w:hAnsi="Cambria" w:cs="Cambria"/>
      <w:lang w:eastAsia="en-US"/>
    </w:rPr>
  </w:style>
  <w:style w:type="character" w:customStyle="1" w:styleId="AlneaChar">
    <w:name w:val="Alínea Char"/>
    <w:rPr>
      <w:rFonts w:ascii="Cambria" w:eastAsia="Cambria" w:hAnsi="Cambria" w:cs="Cambria"/>
      <w:w w:val="100"/>
      <w:position w:val="-1"/>
      <w:sz w:val="24"/>
      <w:szCs w:val="24"/>
      <w:effect w:val="none"/>
      <w:vertAlign w:val="baseline"/>
      <w:cs w:val="0"/>
      <w:em w:val="none"/>
    </w:rPr>
  </w:style>
  <w:style w:type="paragraph" w:customStyle="1" w:styleId="LO-normal">
    <w:name w:val="LO-normal"/>
    <w:pPr>
      <w:suppressAutoHyphens/>
      <w:spacing w:after="200" w:line="276" w:lineRule="auto"/>
      <w:ind w:leftChars="-1" w:left="-1" w:hangingChars="1" w:hanging="1"/>
      <w:textDirection w:val="btLr"/>
      <w:textAlignment w:val="top"/>
      <w:outlineLvl w:val="0"/>
    </w:pPr>
    <w:rPr>
      <w:rFonts w:ascii="Arial" w:eastAsia="Arial" w:hAnsi="Arial" w:cs="Arial"/>
      <w:position w:val="-1"/>
      <w:lang w:eastAsia="zh-CN" w:bidi="hi-IN"/>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rPr>
  </w:style>
  <w:style w:type="paragraph" w:customStyle="1" w:styleId="Nvel02">
    <w:name w:val="Nível 02"/>
    <w:basedOn w:val="Normal"/>
    <w:pPr>
      <w:numPr>
        <w:ilvl w:val="1"/>
        <w:numId w:val="3"/>
      </w:numPr>
      <w:spacing w:before="120" w:after="120" w:line="276" w:lineRule="auto"/>
      <w:ind w:left="0" w:firstLine="0"/>
      <w:jc w:val="both"/>
    </w:pPr>
    <w:rPr>
      <w:rFonts w:ascii="Arial" w:eastAsia="Arial" w:hAnsi="Arial" w:cs="Arial"/>
      <w:iCs/>
      <w:sz w:val="20"/>
      <w:szCs w:val="20"/>
    </w:rPr>
  </w:style>
  <w:style w:type="paragraph" w:customStyle="1" w:styleId="Nvel2-Opcional">
    <w:name w:val="Nível 2-Opcional"/>
    <w:basedOn w:val="Nvel02"/>
    <w:rPr>
      <w:i/>
      <w:color w:val="FF000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cs="Tahoma"/>
      <w:position w:val="-1"/>
    </w:rPr>
  </w:style>
  <w:style w:type="paragraph" w:styleId="Ttulo1">
    <w:name w:val="heading 1"/>
    <w:basedOn w:val="Normal"/>
    <w:next w:val="Normal"/>
    <w:uiPriority w:val="9"/>
    <w:qFormat/>
    <w:pPr>
      <w:keepNext/>
      <w:keepLines/>
      <w:spacing w:before="480"/>
    </w:pPr>
    <w:rPr>
      <w:rFonts w:ascii="Calibri" w:eastAsia="MS Gothic" w:hAnsi="Calibri" w:cs="Times New Roman"/>
      <w:b/>
      <w:bCs/>
      <w:color w:val="365F91"/>
      <w:sz w:val="28"/>
      <w:szCs w:val="28"/>
    </w:rPr>
  </w:style>
  <w:style w:type="paragraph" w:styleId="Ttulo2">
    <w:name w:val="heading 2"/>
    <w:basedOn w:val="Normal"/>
    <w:next w:val="Normal"/>
    <w:uiPriority w:val="9"/>
    <w:semiHidden/>
    <w:unhideWhenUsed/>
    <w:qFormat/>
    <w:pPr>
      <w:keepNext/>
      <w:ind w:right="-1"/>
      <w:jc w:val="center"/>
      <w:outlineLvl w:val="1"/>
    </w:pPr>
    <w:rPr>
      <w:rFonts w:ascii="Times New Roman" w:hAnsi="Times New Roman" w:cs="Times New Roman"/>
      <w:b/>
      <w:color w:val="000000"/>
      <w:szCs w:val="20"/>
    </w:rPr>
  </w:style>
  <w:style w:type="paragraph" w:styleId="Ttulo3">
    <w:name w:val="heading 3"/>
    <w:basedOn w:val="Normal"/>
    <w:next w:val="Normal"/>
    <w:uiPriority w:val="9"/>
    <w:semiHidden/>
    <w:unhideWhenUsed/>
    <w:qFormat/>
    <w:pPr>
      <w:keepNext/>
      <w:keepLines/>
      <w:spacing w:before="40" w:line="259" w:lineRule="auto"/>
      <w:outlineLvl w:val="2"/>
    </w:pPr>
    <w:rPr>
      <w:rFonts w:ascii="Calibri" w:eastAsia="MS Gothic" w:hAnsi="Calibri" w:cs="Times New Roman"/>
      <w:color w:val="243F60"/>
      <w:lang w:eastAsia="en-US"/>
    </w:rPr>
  </w:style>
  <w:style w:type="paragraph" w:styleId="Ttulo4">
    <w:name w:val="heading 4"/>
    <w:basedOn w:val="Normal"/>
    <w:next w:val="Normal"/>
    <w:uiPriority w:val="9"/>
    <w:semiHidden/>
    <w:unhideWhenUsed/>
    <w:qFormat/>
    <w:pPr>
      <w:keepNext/>
      <w:keepLines/>
      <w:spacing w:before="40"/>
      <w:outlineLvl w:val="3"/>
    </w:pPr>
    <w:rPr>
      <w:rFonts w:ascii="Calibri" w:eastAsia="MS Gothic" w:hAnsi="Calibri" w:cs="Times New Roman"/>
      <w:i/>
      <w:iCs/>
      <w:color w:val="365F91"/>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40" w:line="259" w:lineRule="auto"/>
      <w:outlineLvl w:val="5"/>
    </w:pPr>
    <w:rPr>
      <w:rFonts w:ascii="Calibri" w:eastAsia="MS Gothic" w:hAnsi="Calibri" w:cs="Times New Roman"/>
      <w:color w:val="243F6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bottom w:val="single" w:sz="8" w:space="4" w:color="4F81BD"/>
      </w:pBdr>
      <w:spacing w:after="300"/>
      <w:contextualSpacing/>
    </w:pPr>
    <w:rPr>
      <w:rFonts w:ascii="Calibri" w:eastAsia="MS Gothic" w:hAnsi="Calibri" w:cs="Times New Roman"/>
      <w:color w:val="17365D"/>
      <w:spacing w:val="5"/>
      <w:kern w:val="28"/>
      <w:sz w:val="52"/>
      <w:szCs w:val="52"/>
    </w:rPr>
  </w:style>
  <w:style w:type="paragraph" w:styleId="PargrafodaLista">
    <w:name w:val="List Paragraph"/>
    <w:basedOn w:val="Normal"/>
    <w:pPr>
      <w:ind w:left="720"/>
      <w:contextualSpacing/>
    </w:pPr>
  </w:style>
  <w:style w:type="paragraph" w:styleId="NormalWeb">
    <w:name w:val="Normal (Web)"/>
    <w:basedOn w:val="Normal"/>
    <w:pPr>
      <w:spacing w:before="100" w:beforeAutospacing="1" w:after="100" w:afterAutospacing="1"/>
    </w:pPr>
    <w:rPr>
      <w:rFonts w:ascii="Times New Roman" w:hAnsi="Times New Roman" w:cs="Times New Roman"/>
    </w:rPr>
  </w:style>
  <w:style w:type="paragraph" w:styleId="Textodebalo">
    <w:name w:val="Balloon Text"/>
    <w:basedOn w:val="Normal"/>
    <w:rPr>
      <w:rFonts w:ascii="Tahoma" w:hAnsi="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character" w:customStyle="1" w:styleId="Ttulo2Char">
    <w:name w:val="Título 2 Char"/>
    <w:rPr>
      <w:b/>
      <w:color w:val="000000"/>
      <w:w w:val="100"/>
      <w:position w:val="-1"/>
      <w:sz w:val="24"/>
      <w:effect w:val="none"/>
      <w:vertAlign w:val="baseline"/>
      <w:cs w:val="0"/>
      <w:em w:val="none"/>
    </w:rPr>
  </w:style>
  <w:style w:type="paragraph" w:customStyle="1" w:styleId="Nvel2">
    <w:name w:val="Nível 2"/>
    <w:basedOn w:val="Normal"/>
    <w:next w:val="Normal"/>
    <w:pPr>
      <w:spacing w:after="120"/>
      <w:jc w:val="both"/>
    </w:pPr>
    <w:rPr>
      <w:rFonts w:ascii="Arial" w:hAnsi="Arial" w:cs="Times New Roman"/>
      <w:b/>
      <w:szCs w:val="20"/>
    </w:rPr>
  </w:style>
  <w:style w:type="character" w:customStyle="1" w:styleId="normalchar1">
    <w:name w:val="normal__char1"/>
    <w:rPr>
      <w:rFonts w:ascii="Arial" w:hAnsi="Arial" w:cs="Arial" w:hint="default"/>
      <w:dstrike w:val="0"/>
      <w:w w:val="100"/>
      <w:position w:val="-1"/>
      <w:sz w:val="24"/>
      <w:szCs w:val="24"/>
      <w:u w:val="none"/>
      <w:effect w:val="none"/>
      <w:vertAlign w:val="baseline"/>
      <w:cs w:val="0"/>
      <w:em w:val="none"/>
    </w:rPr>
  </w:style>
  <w:style w:type="character" w:customStyle="1" w:styleId="apple-style-span">
    <w:name w:val="apple-style-span"/>
    <w:basedOn w:val="Fontepargpadro"/>
    <w:rPr>
      <w:w w:val="100"/>
      <w:position w:val="-1"/>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paragraph" w:customStyle="1" w:styleId="CitaoTCUCitaoAGUNotaExplicativa">
    <w:name w:val="Citação;TCU;Citação AGU;NotaExplicativa"/>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TCUCharCitaoAGUCharNotaExplicativaChar">
    <w:name w:val="Citação Char;TCU Char;Citação AGU Char;NotaExplicativa Char"/>
    <w:rPr>
      <w:rFonts w:ascii="Arial" w:eastAsia="Calibri" w:hAnsi="Arial" w:cs="Tahoma"/>
      <w:i/>
      <w:iCs/>
      <w:color w:val="000000"/>
      <w:w w:val="100"/>
      <w:position w:val="-1"/>
      <w:szCs w:val="24"/>
      <w:effect w:val="none"/>
      <w:shd w:val="clear" w:color="auto" w:fill="FFFFCC"/>
      <w:vertAlign w:val="baseline"/>
      <w:cs w:val="0"/>
      <w:em w:val="none"/>
    </w:rPr>
  </w:style>
  <w:style w:type="paragraph" w:styleId="Commarcadores5">
    <w:name w:val="List Bullet 5"/>
    <w:basedOn w:val="Normal"/>
    <w:pPr>
      <w:numPr>
        <w:numId w:val="2"/>
      </w:numPr>
      <w:ind w:left="-1" w:hanging="1"/>
      <w:contextualSpacing/>
    </w:pPr>
  </w:style>
  <w:style w:type="paragraph" w:customStyle="1" w:styleId="Notaexplicativa">
    <w:name w:val="Nota explicativa"/>
    <w:basedOn w:val="CitaoTCUCitaoAGUNotaExplicativa"/>
    <w:qFormat/>
    <w:rPr>
      <w:rFonts w:ascii="Calibri" w:hAnsi="Calibri"/>
      <w:szCs w:val="20"/>
    </w:rPr>
  </w:style>
  <w:style w:type="character" w:customStyle="1" w:styleId="NotaexplicativaChar">
    <w:name w:val="Nota explicativa Char"/>
    <w:rPr>
      <w:rFonts w:ascii="Calibri" w:eastAsia="Calibri" w:hAnsi="Calibri" w:cs="Tahoma"/>
      <w:i/>
      <w:iCs/>
      <w:color w:val="000000"/>
      <w:w w:val="100"/>
      <w:position w:val="-1"/>
      <w:szCs w:val="24"/>
      <w:effect w:val="none"/>
      <w:shd w:val="clear" w:color="auto" w:fill="FFFFCC"/>
      <w:vertAlign w:val="baseline"/>
      <w:cs w:val="0"/>
      <w:em w:val="none"/>
    </w:rPr>
  </w:style>
  <w:style w:type="paragraph" w:styleId="Cabealho">
    <w:name w:val="header"/>
    <w:basedOn w:val="Normal"/>
  </w:style>
  <w:style w:type="character" w:customStyle="1" w:styleId="CabealhoChar">
    <w:name w:val="Cabeçalho Char"/>
    <w:rPr>
      <w:rFonts w:ascii="Ecofont_Spranq_eco_Sans" w:hAnsi="Ecofont_Spranq_eco_Sans" w:cs="Tahoma"/>
      <w:w w:val="100"/>
      <w:position w:val="-1"/>
      <w:sz w:val="24"/>
      <w:szCs w:val="24"/>
      <w:effect w:val="none"/>
      <w:vertAlign w:val="baseline"/>
      <w:cs w:val="0"/>
      <w:em w:val="none"/>
    </w:rPr>
  </w:style>
  <w:style w:type="paragraph" w:styleId="Rodap">
    <w:name w:val="footer"/>
    <w:basedOn w:val="Normal"/>
  </w:style>
  <w:style w:type="character" w:customStyle="1" w:styleId="RodapChar">
    <w:name w:val="Rodapé Char"/>
    <w:rPr>
      <w:rFonts w:ascii="Ecofont_Spranq_eco_Sans" w:hAnsi="Ecofont_Spranq_eco_Sans" w:cs="Tahoma"/>
      <w:w w:val="100"/>
      <w:position w:val="-1"/>
      <w:sz w:val="24"/>
      <w:szCs w:val="24"/>
      <w:effect w:val="none"/>
      <w:vertAlign w:val="baseline"/>
      <w:cs w:val="0"/>
      <w:em w:val="none"/>
    </w:rPr>
  </w:style>
  <w:style w:type="numbering" w:customStyle="1" w:styleId="Estilo1">
    <w:name w:val="Estilo1"/>
  </w:style>
  <w:style w:type="numbering" w:customStyle="1" w:styleId="Estilo2">
    <w:name w:val="Estilo2"/>
  </w:style>
  <w:style w:type="numbering" w:customStyle="1" w:styleId="Estilo3">
    <w:name w:val="Estilo3"/>
  </w:style>
  <w:style w:type="numbering" w:customStyle="1" w:styleId="Estilo4">
    <w:name w:val="Estilo4"/>
  </w:style>
  <w:style w:type="numbering" w:customStyle="1" w:styleId="Estilo5">
    <w:name w:val="Estilo5"/>
  </w:style>
  <w:style w:type="numbering" w:customStyle="1" w:styleId="Estilo6">
    <w:name w:val="Estilo6"/>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rFonts w:ascii="Ecofont_Spranq_eco_Sans" w:hAnsi="Ecofont_Spranq_eco_Sans" w:cs="Tahoma"/>
      <w:w w:val="100"/>
      <w:position w:val="-1"/>
      <w:effect w:val="none"/>
      <w:vertAlign w:val="baseline"/>
      <w:cs w:val="0"/>
      <w:em w:val="none"/>
      <w:lang w:eastAsia="pt-BR"/>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rFonts w:ascii="Ecofont_Spranq_eco_Sans" w:hAnsi="Ecofont_Spranq_eco_Sans" w:cs="Tahoma"/>
      <w:b/>
      <w:bCs/>
      <w:w w:val="100"/>
      <w:position w:val="-1"/>
      <w:effect w:val="none"/>
      <w:vertAlign w:val="baseline"/>
      <w:cs w:val="0"/>
      <w:em w:val="none"/>
      <w:lang w:eastAsia="pt-BR"/>
    </w:rPr>
  </w:style>
  <w:style w:type="character" w:customStyle="1" w:styleId="Ttulo4Char">
    <w:name w:val="Título 4 Char"/>
    <w:rPr>
      <w:rFonts w:ascii="Calibri" w:eastAsia="MS Gothic" w:hAnsi="Calibri" w:cs="Times New Roman"/>
      <w:i/>
      <w:iCs/>
      <w:color w:val="365F91"/>
      <w:w w:val="100"/>
      <w:position w:val="-1"/>
      <w:sz w:val="24"/>
      <w:szCs w:val="24"/>
      <w:effect w:val="none"/>
      <w:vertAlign w:val="baseline"/>
      <w:cs w:val="0"/>
      <w:em w:val="none"/>
      <w:lang w:eastAsia="pt-BR"/>
    </w:rPr>
  </w:style>
  <w:style w:type="paragraph" w:customStyle="1" w:styleId="Nivel01">
    <w:name w:val="Nivel 01"/>
    <w:basedOn w:val="Ttulo1"/>
    <w:next w:val="Normal"/>
    <w:pPr>
      <w:numPr>
        <w:numId w:val="1"/>
      </w:numPr>
      <w:tabs>
        <w:tab w:val="left" w:pos="567"/>
      </w:tabs>
      <w:spacing w:before="120" w:after="240" w:line="259" w:lineRule="auto"/>
      <w:ind w:left="0" w:firstLine="0"/>
      <w:jc w:val="both"/>
    </w:pPr>
    <w:rPr>
      <w:rFonts w:cs="Arial"/>
      <w:color w:val="auto"/>
      <w:sz w:val="20"/>
      <w:szCs w:val="20"/>
    </w:rPr>
  </w:style>
  <w:style w:type="paragraph" w:customStyle="1" w:styleId="Nivel01Titulo">
    <w:name w:val="Nivel_01_Titulo"/>
    <w:basedOn w:val="Nivel01"/>
    <w:pPr>
      <w:jc w:val="left"/>
    </w:pPr>
    <w:rPr>
      <w:rFonts w:cs="Times New Roman"/>
      <w:color w:val="000000"/>
      <w:spacing w:val="5"/>
      <w:kern w:val="28"/>
      <w:sz w:val="52"/>
      <w:szCs w:val="52"/>
    </w:rPr>
  </w:style>
  <w:style w:type="character" w:customStyle="1" w:styleId="TtuloChar">
    <w:name w:val="Título Char"/>
    <w:rPr>
      <w:rFonts w:ascii="Calibri" w:eastAsia="MS Gothic" w:hAnsi="Calibri" w:cs="Times New Roman"/>
      <w:color w:val="17365D"/>
      <w:spacing w:val="5"/>
      <w:w w:val="100"/>
      <w:kern w:val="28"/>
      <w:position w:val="-1"/>
      <w:sz w:val="52"/>
      <w:szCs w:val="52"/>
      <w:effect w:val="none"/>
      <w:vertAlign w:val="baseline"/>
      <w:cs w:val="0"/>
      <w:em w:val="none"/>
      <w:lang w:eastAsia="pt-BR"/>
    </w:rPr>
  </w:style>
  <w:style w:type="character" w:customStyle="1" w:styleId="Nivel01Char">
    <w:name w:val="Nivel 01 Char"/>
    <w:rPr>
      <w:rFonts w:ascii="Calibri" w:eastAsia="MS Gothic" w:hAnsi="Calibri" w:cs="Arial"/>
      <w:b/>
      <w:bCs/>
      <w:w w:val="100"/>
      <w:position w:val="-1"/>
      <w:effect w:val="none"/>
      <w:vertAlign w:val="baseline"/>
      <w:cs w:val="0"/>
      <w:em w:val="none"/>
    </w:rPr>
  </w:style>
  <w:style w:type="character" w:customStyle="1" w:styleId="Ttulo1Char">
    <w:name w:val="Título 1 Char"/>
    <w:rPr>
      <w:rFonts w:ascii="Calibri" w:eastAsia="MS Gothic" w:hAnsi="Calibri" w:cs="Times New Roman"/>
      <w:b/>
      <w:bCs/>
      <w:color w:val="365F91"/>
      <w:w w:val="100"/>
      <w:position w:val="-1"/>
      <w:sz w:val="28"/>
      <w:szCs w:val="28"/>
      <w:effect w:val="none"/>
      <w:vertAlign w:val="baseline"/>
      <w:cs w:val="0"/>
      <w:em w:val="none"/>
      <w:lang w:eastAsia="pt-BR"/>
    </w:rPr>
  </w:style>
  <w:style w:type="character" w:customStyle="1" w:styleId="Nivel01TituloChar">
    <w:name w:val="Nivel_01_Titulo Char"/>
    <w:rPr>
      <w:rFonts w:ascii="Calibri" w:eastAsia="MS Gothic" w:hAnsi="Calibri"/>
      <w:b/>
      <w:bCs/>
      <w:color w:val="000000"/>
      <w:spacing w:val="5"/>
      <w:w w:val="100"/>
      <w:kern w:val="28"/>
      <w:position w:val="-1"/>
      <w:sz w:val="52"/>
      <w:szCs w:val="52"/>
      <w:effect w:val="none"/>
      <w:vertAlign w:val="baseline"/>
      <w:cs w:val="0"/>
      <w:em w:val="none"/>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pPr>
      <w:keepNext/>
      <w:widowControl w:val="0"/>
      <w:shd w:val="clear" w:color="auto" w:fill="FFFFFF"/>
      <w:suppressAutoHyphens/>
      <w:spacing w:before="119" w:after="119" w:line="276" w:lineRule="auto"/>
      <w:ind w:leftChars="-1" w:left="-1" w:hangingChars="1" w:hanging="1"/>
      <w:jc w:val="both"/>
      <w:textDirection w:val="btLr"/>
      <w:textAlignment w:val="baseline"/>
      <w:outlineLvl w:val="0"/>
    </w:pPr>
    <w:rPr>
      <w:rFonts w:eastAsia="WenQuanYi Micro Hei" w:cs="Lohit Hindi"/>
      <w:position w:val="-1"/>
      <w:lang w:eastAsia="zh-CN" w:bidi="hi-IN"/>
    </w:rPr>
  </w:style>
  <w:style w:type="character" w:customStyle="1" w:styleId="QuoteChar">
    <w:name w:val="Quote Char"/>
    <w:rPr>
      <w:rFonts w:ascii="Ecofont_Spranq_eco_Sans" w:eastAsia="Calibri" w:hAnsi="Ecofont_Spranq_eco_Sans" w:cs="Tahoma"/>
      <w:i/>
      <w:iCs/>
      <w:color w:val="000000"/>
      <w:w w:val="100"/>
      <w:position w:val="-1"/>
      <w:effect w:val="none"/>
      <w:shd w:val="clear" w:color="auto" w:fill="FFFFCC"/>
      <w:vertAlign w:val="baseline"/>
      <w:cs w:val="0"/>
      <w:em w:val="none"/>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Pr>
      <w:w w:val="100"/>
      <w:position w:val="-1"/>
      <w:effect w:val="none"/>
      <w:vertAlign w:val="baseline"/>
      <w:cs w:val="0"/>
      <w:em w:val="none"/>
    </w:rPr>
  </w:style>
  <w:style w:type="character" w:customStyle="1" w:styleId="eop">
    <w:name w:val="eop"/>
    <w:basedOn w:val="Fontepargpadro"/>
    <w:rPr>
      <w:w w:val="100"/>
      <w:position w:val="-1"/>
      <w:effect w:val="none"/>
      <w:vertAlign w:val="baseline"/>
      <w:cs w:val="0"/>
      <w:em w:val="none"/>
    </w:rPr>
  </w:style>
  <w:style w:type="character" w:customStyle="1" w:styleId="spellingerror">
    <w:name w:val="spellingerror"/>
    <w:basedOn w:val="Fontepargpadro"/>
    <w:rPr>
      <w:w w:val="100"/>
      <w:position w:val="-1"/>
      <w:effect w:val="none"/>
      <w:vertAlign w:val="baseline"/>
      <w:cs w:val="0"/>
      <w:em w:val="none"/>
    </w:rPr>
  </w:style>
  <w:style w:type="paragraph" w:styleId="Corpodetexto">
    <w:name w:val="Body Text"/>
    <w:basedOn w:val="Normal"/>
    <w:qFormat/>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rPr>
      <w:w w:val="100"/>
      <w:position w:val="-1"/>
      <w:sz w:val="24"/>
      <w:szCs w:val="24"/>
      <w:effect w:val="none"/>
      <w:vertAlign w:val="baseline"/>
      <w:cs w:val="0"/>
      <w:em w:val="none"/>
      <w:lang w:eastAsia="pt-BR"/>
    </w:rPr>
  </w:style>
  <w:style w:type="paragraph" w:customStyle="1" w:styleId="Nivel1">
    <w:name w:val="Nivel1"/>
    <w:basedOn w:val="Ttulo1"/>
    <w:pPr>
      <w:spacing w:line="276" w:lineRule="auto"/>
      <w:ind w:left="357" w:hanging="357"/>
      <w:jc w:val="both"/>
    </w:pPr>
    <w:rPr>
      <w:rFonts w:ascii="Arial" w:hAnsi="Arial" w:cs="Arial"/>
      <w:bCs w:val="0"/>
      <w:color w:val="000000"/>
    </w:rPr>
  </w:style>
  <w:style w:type="character" w:customStyle="1" w:styleId="Nivel1Char">
    <w:name w:val="Nivel1 Char"/>
    <w:rPr>
      <w:rFonts w:ascii="Arial" w:eastAsia="MS Gothic" w:hAnsi="Arial" w:cs="Arial"/>
      <w:b/>
      <w:color w:val="000000"/>
      <w:w w:val="100"/>
      <w:position w:val="-1"/>
      <w:sz w:val="28"/>
      <w:szCs w:val="28"/>
      <w:effect w:val="none"/>
      <w:vertAlign w:val="baseline"/>
      <w:cs w:val="0"/>
      <w:em w:val="none"/>
      <w:lang w:eastAsia="pt-BR"/>
    </w:rPr>
  </w:style>
  <w:style w:type="paragraph" w:customStyle="1" w:styleId="PargrafodaLista1">
    <w:name w:val="Parágrafo da Lista1"/>
    <w:basedOn w:val="Normal"/>
    <w:pPr>
      <w:ind w:left="720"/>
    </w:pPr>
    <w:rPr>
      <w:rFonts w:eastAsia="Times New Roman" w:cs="Ecofont_Spranq_eco_Sans"/>
    </w:rPr>
  </w:style>
  <w:style w:type="paragraph" w:customStyle="1" w:styleId="Nivel2">
    <w:name w:val="Nivel 2"/>
    <w:basedOn w:val="Normal"/>
    <w:pPr>
      <w:numPr>
        <w:ilvl w:val="1"/>
        <w:numId w:val="1"/>
      </w:numPr>
      <w:spacing w:before="120" w:after="240" w:line="259" w:lineRule="auto"/>
      <w:ind w:left="0" w:firstLine="0"/>
      <w:jc w:val="both"/>
    </w:pPr>
    <w:rPr>
      <w:rFonts w:ascii="Calibri" w:hAnsi="Calibri" w:cs="Arial"/>
      <w:color w:val="000000"/>
      <w:sz w:val="20"/>
      <w:szCs w:val="20"/>
    </w:rPr>
  </w:style>
  <w:style w:type="paragraph" w:customStyle="1" w:styleId="Nivel10">
    <w:name w:val="Nivel 1"/>
    <w:basedOn w:val="Nivel2"/>
    <w:next w:val="Nivel2"/>
    <w:pPr>
      <w:numPr>
        <w:ilvl w:val="0"/>
        <w:numId w:val="0"/>
      </w:numPr>
      <w:ind w:leftChars="-1" w:left="360" w:hangingChars="1" w:hanging="360"/>
    </w:pPr>
    <w:rPr>
      <w:b/>
    </w:rPr>
  </w:style>
  <w:style w:type="paragraph" w:customStyle="1" w:styleId="Nivel3">
    <w:name w:val="Nivel 3"/>
    <w:basedOn w:val="Normal"/>
    <w:pPr>
      <w:numPr>
        <w:ilvl w:val="2"/>
        <w:numId w:val="1"/>
      </w:numPr>
      <w:spacing w:before="120" w:after="240" w:line="259" w:lineRule="auto"/>
      <w:ind w:left="425" w:firstLine="567"/>
      <w:contextualSpacing/>
      <w:jc w:val="both"/>
    </w:pPr>
    <w:rPr>
      <w:rFonts w:ascii="Calibri" w:hAnsi="Calibri" w:cs="Arial"/>
      <w:color w:val="000000"/>
      <w:sz w:val="20"/>
      <w:szCs w:val="20"/>
    </w:rPr>
  </w:style>
  <w:style w:type="paragraph" w:customStyle="1" w:styleId="Nivel4">
    <w:name w:val="Nivel 4"/>
    <w:basedOn w:val="Nivel3"/>
    <w:pPr>
      <w:numPr>
        <w:ilvl w:val="3"/>
      </w:numPr>
      <w:ind w:left="851" w:firstLine="0"/>
    </w:pPr>
    <w:rPr>
      <w:color w:val="auto"/>
    </w:rPr>
  </w:style>
  <w:style w:type="paragraph" w:customStyle="1" w:styleId="Nivel5">
    <w:name w:val="Nivel 5"/>
    <w:basedOn w:val="Nivel4"/>
    <w:pPr>
      <w:numPr>
        <w:ilvl w:val="4"/>
      </w:numPr>
      <w:ind w:left="1276" w:firstLine="0"/>
    </w:pPr>
  </w:style>
  <w:style w:type="character" w:customStyle="1" w:styleId="Nivel4Char">
    <w:name w:val="Nivel 4 Char"/>
    <w:rPr>
      <w:rFonts w:ascii="Calibri" w:hAnsi="Calibri" w:cs="Arial"/>
      <w:w w:val="100"/>
      <w:position w:val="-1"/>
      <w:effect w:val="none"/>
      <w:vertAlign w:val="baseline"/>
      <w:cs w:val="0"/>
      <w:em w:val="none"/>
    </w:rPr>
  </w:style>
  <w:style w:type="paragraph" w:customStyle="1" w:styleId="textbody">
    <w:name w:val="textbody"/>
    <w:basedOn w:val="Normal"/>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Pr>
      <w:rFonts w:ascii="Times New Roman" w:hAnsi="Times New Roman" w:cs="Times New Roman" w:hint="default"/>
      <w:dstrike w:val="0"/>
      <w:w w:val="100"/>
      <w:position w:val="-1"/>
      <w:sz w:val="26"/>
      <w:szCs w:val="26"/>
      <w:u w:val="none"/>
      <w:effect w:val="none"/>
      <w:vertAlign w:val="baseline"/>
      <w:cs w:val="0"/>
      <w:em w:val="none"/>
    </w:rPr>
  </w:style>
  <w:style w:type="character" w:customStyle="1" w:styleId="em0020ementachar1">
    <w:name w:val="em_0020ementa__char1"/>
    <w:rPr>
      <w:rFonts w:ascii="Times New Roman" w:hAnsi="Times New Roman" w:cs="Times New Roman" w:hint="default"/>
      <w:dstrike w:val="0"/>
      <w:w w:val="100"/>
      <w:position w:val="-1"/>
      <w:sz w:val="28"/>
      <w:szCs w:val="28"/>
      <w:u w:val="none"/>
      <w:effect w:val="none"/>
      <w:vertAlign w:val="baseline"/>
      <w:cs w:val="0"/>
      <w:em w:val="none"/>
    </w:rPr>
  </w:style>
  <w:style w:type="paragraph" w:styleId="Reviso">
    <w:name w:val="Revision"/>
    <w:pPr>
      <w:suppressAutoHyphens/>
      <w:spacing w:line="1" w:lineRule="atLeast"/>
      <w:ind w:leftChars="-1" w:left="-1" w:hangingChars="1" w:hanging="1"/>
      <w:textDirection w:val="btLr"/>
      <w:textAlignment w:val="top"/>
      <w:outlineLvl w:val="0"/>
    </w:pPr>
    <w:rPr>
      <w:rFonts w:eastAsia="Times New Roman" w:cs="Tahoma"/>
      <w:position w:val="-1"/>
    </w:rPr>
  </w:style>
  <w:style w:type="character" w:styleId="Forte">
    <w:name w:val="Strong"/>
    <w:rPr>
      <w:b/>
      <w:bCs/>
      <w:w w:val="100"/>
      <w:position w:val="-1"/>
      <w:effect w:val="none"/>
      <w:vertAlign w:val="baseline"/>
      <w:cs w:val="0"/>
      <w:em w:val="none"/>
    </w:rPr>
  </w:style>
  <w:style w:type="character" w:styleId="nfase">
    <w:name w:val="Emphasis"/>
    <w:rPr>
      <w:i/>
      <w:iCs/>
      <w:w w:val="100"/>
      <w:position w:val="-1"/>
      <w:effect w:val="none"/>
      <w:vertAlign w:val="baseline"/>
      <w:cs w:val="0"/>
      <w:em w:val="none"/>
    </w:rPr>
  </w:style>
  <w:style w:type="character" w:customStyle="1" w:styleId="Manoel">
    <w:name w:val="Manoel"/>
    <w:rPr>
      <w:rFonts w:ascii="Arial" w:hAnsi="Arial" w:cs="Arial"/>
      <w:color w:val="7030A0"/>
      <w:w w:val="100"/>
      <w:position w:val="-1"/>
      <w:sz w:val="20"/>
      <w:effect w:val="none"/>
      <w:vertAlign w:val="baseline"/>
      <w:cs w:val="0"/>
      <w:em w:val="none"/>
    </w:rPr>
  </w:style>
  <w:style w:type="character" w:customStyle="1" w:styleId="ListLabel12">
    <w:name w:val="ListLabel 12"/>
    <w:rPr>
      <w:b/>
      <w:w w:val="100"/>
      <w:position w:val="-1"/>
      <w:effect w:val="none"/>
      <w:vertAlign w:val="baseline"/>
      <w:cs w:val="0"/>
      <w:em w:val="none"/>
    </w:rPr>
  </w:style>
  <w:style w:type="paragraph" w:customStyle="1" w:styleId="texto1">
    <w:name w:val="texto1"/>
    <w:basedOn w:val="Normal"/>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rPr>
      <w:rFonts w:ascii="Arial" w:eastAsia="Calibri" w:hAnsi="Arial"/>
      <w:i/>
      <w:iCs/>
      <w:color w:val="000000"/>
      <w:w w:val="100"/>
      <w:position w:val="-1"/>
      <w:szCs w:val="24"/>
      <w:effect w:val="none"/>
      <w:shd w:val="clear" w:color="auto" w:fill="FFFFCC"/>
      <w:vertAlign w:val="baseline"/>
      <w:cs w:val="0"/>
      <w:em w:val="none"/>
    </w:rPr>
  </w:style>
  <w:style w:type="paragraph" w:customStyle="1" w:styleId="xwestern">
    <w:name w:val="x_western"/>
    <w:basedOn w:val="Normal"/>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pPr>
      <w:ind w:firstLine="1134"/>
      <w:jc w:val="both"/>
    </w:pPr>
    <w:rPr>
      <w:rFonts w:ascii="Times New Roman" w:eastAsia="Times New Roman" w:hAnsi="Times New Roman" w:cs="Times New Roman"/>
      <w:szCs w:val="22"/>
      <w:lang w:eastAsia="en-US"/>
    </w:rPr>
  </w:style>
  <w:style w:type="paragraph" w:customStyle="1" w:styleId="Normal1">
    <w:name w:val="Normal_1"/>
    <w:pPr>
      <w:suppressAutoHyphens/>
      <w:spacing w:line="1" w:lineRule="atLeast"/>
      <w:ind w:leftChars="-1" w:left="-1" w:hangingChars="1" w:hanging="1"/>
      <w:textDirection w:val="btLr"/>
      <w:textAlignment w:val="top"/>
      <w:outlineLvl w:val="0"/>
    </w:pPr>
    <w:rPr>
      <w:position w:val="-1"/>
      <w:szCs w:val="22"/>
      <w:lang w:eastAsia="en-US"/>
    </w:rPr>
  </w:style>
  <w:style w:type="paragraph" w:customStyle="1" w:styleId="tcu-ac-item9-1linha">
    <w:name w:val="tcu_-__ac_-_item_9_-_1ª_linha"/>
    <w:basedOn w:val="Normal"/>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Pr>
      <w:w w:val="100"/>
      <w:position w:val="-1"/>
      <w:effect w:val="none"/>
      <w:vertAlign w:val="baseline"/>
      <w:cs w:val="0"/>
      <w:em w:val="none"/>
    </w:rPr>
  </w:style>
  <w:style w:type="paragraph" w:customStyle="1" w:styleId="textojustificado">
    <w:name w:val="texto_justificado"/>
    <w:basedOn w:val="Normal"/>
    <w:pPr>
      <w:spacing w:before="100" w:beforeAutospacing="1" w:after="100" w:afterAutospacing="1"/>
    </w:pPr>
    <w:rPr>
      <w:rFonts w:ascii="Times New Roman" w:eastAsia="Times New Roman" w:hAnsi="Times New Roman" w:cs="Times New Roman"/>
    </w:rPr>
  </w:style>
  <w:style w:type="character" w:styleId="HiperlinkVisitado">
    <w:name w:val="FollowedHyperlink"/>
    <w:qFormat/>
    <w:rPr>
      <w:color w:val="800080"/>
      <w:w w:val="100"/>
      <w:position w:val="-1"/>
      <w:u w:val="single"/>
      <w:effect w:val="none"/>
      <w:vertAlign w:val="baseline"/>
      <w:cs w:val="0"/>
      <w:em w:val="none"/>
    </w:rPr>
  </w:style>
  <w:style w:type="character" w:customStyle="1" w:styleId="MenoPendente1">
    <w:name w:val="Menção Pendente1"/>
    <w:qFormat/>
    <w:rPr>
      <w:color w:val="605E5C"/>
      <w:w w:val="100"/>
      <w:position w:val="-1"/>
      <w:effect w:val="none"/>
      <w:shd w:val="clear" w:color="auto" w:fill="E1DFDD"/>
      <w:vertAlign w:val="baseline"/>
      <w:cs w:val="0"/>
      <w:em w:val="none"/>
    </w:rPr>
  </w:style>
  <w:style w:type="character" w:customStyle="1" w:styleId="MenoPendente2">
    <w:name w:val="Menção Pendente2"/>
    <w:qFormat/>
    <w:rPr>
      <w:color w:val="605E5C"/>
      <w:w w:val="100"/>
      <w:position w:val="-1"/>
      <w:effect w:val="none"/>
      <w:shd w:val="clear" w:color="auto" w:fill="E1DFDD"/>
      <w:vertAlign w:val="baseline"/>
      <w:cs w:val="0"/>
      <w:em w:val="none"/>
    </w:rPr>
  </w:style>
  <w:style w:type="character" w:customStyle="1" w:styleId="Nivel2Char">
    <w:name w:val="Nivel 2 Char"/>
    <w:rPr>
      <w:rFonts w:ascii="Calibri" w:hAnsi="Calibri" w:cs="Arial"/>
      <w:color w:val="000000"/>
      <w:w w:val="100"/>
      <w:position w:val="-1"/>
      <w:effect w:val="none"/>
      <w:vertAlign w:val="baseline"/>
      <w:cs w:val="0"/>
      <w:em w:val="none"/>
    </w:rPr>
  </w:style>
  <w:style w:type="paragraph" w:customStyle="1" w:styleId="Nvel2Opcional">
    <w:name w:val="Nível 2 Opcional"/>
    <w:basedOn w:val="Nivel2"/>
    <w:pPr>
      <w:numPr>
        <w:ilvl w:val="0"/>
        <w:numId w:val="0"/>
      </w:numPr>
      <w:ind w:leftChars="-1" w:left="432" w:hangingChars="1" w:hanging="432"/>
    </w:pPr>
    <w:rPr>
      <w:rFonts w:eastAsia="Times New Roman"/>
      <w:i/>
      <w:noProof/>
      <w:color w:val="FF0000"/>
    </w:rPr>
  </w:style>
  <w:style w:type="paragraph" w:customStyle="1" w:styleId="Nvel3Opcional">
    <w:name w:val="Nível 3 Opcional"/>
    <w:basedOn w:val="Nivel3"/>
    <w:pPr>
      <w:numPr>
        <w:ilvl w:val="0"/>
        <w:numId w:val="0"/>
      </w:numPr>
      <w:ind w:leftChars="-1" w:left="1072" w:hangingChars="1" w:hanging="504"/>
    </w:pPr>
    <w:rPr>
      <w:rFonts w:eastAsia="Times New Roman"/>
      <w:i/>
      <w:iCs/>
      <w:noProof/>
      <w:color w:val="FF0000"/>
    </w:rPr>
  </w:style>
  <w:style w:type="character" w:customStyle="1" w:styleId="Nvel2OpcionalChar">
    <w:name w:val="Nível 2 Opcional Char"/>
    <w:rPr>
      <w:rFonts w:ascii="Arial" w:eastAsia="Times New Roman" w:hAnsi="Arial" w:cs="Arial"/>
      <w:i/>
      <w:noProof/>
      <w:color w:val="FF0000"/>
      <w:w w:val="100"/>
      <w:position w:val="-1"/>
      <w:effect w:val="none"/>
      <w:vertAlign w:val="baseline"/>
      <w:cs w:val="0"/>
      <w:em w:val="none"/>
    </w:rPr>
  </w:style>
  <w:style w:type="character" w:customStyle="1" w:styleId="Nvel3OpcionalChar">
    <w:name w:val="Nível 3 Opcional Char"/>
    <w:rPr>
      <w:rFonts w:ascii="Arial" w:eastAsia="Times New Roman" w:hAnsi="Arial" w:cs="Arial"/>
      <w:i/>
      <w:iCs/>
      <w:noProof/>
      <w:color w:val="FF0000"/>
      <w:w w:val="100"/>
      <w:position w:val="-1"/>
      <w:effect w:val="none"/>
      <w:vertAlign w:val="baseline"/>
      <w:cs w:val="0"/>
      <w:em w:val="none"/>
    </w:rPr>
  </w:style>
  <w:style w:type="character" w:styleId="TextodoEspaoReservado">
    <w:name w:val="Placeholder Text"/>
    <w:rPr>
      <w:color w:val="808080"/>
      <w:w w:val="100"/>
      <w:position w:val="-1"/>
      <w:effect w:val="none"/>
      <w:vertAlign w:val="baseline"/>
      <w:cs w:val="0"/>
      <w:em w:val="none"/>
    </w:rPr>
  </w:style>
  <w:style w:type="character" w:customStyle="1" w:styleId="PargrafodaListaChar">
    <w:name w:val="Parágrafo da Lista Char"/>
    <w:rPr>
      <w:rFonts w:ascii="Ecofont_Spranq_eco_Sans" w:hAnsi="Ecofont_Spranq_eco_Sans" w:cs="Tahoma"/>
      <w:w w:val="100"/>
      <w:position w:val="-1"/>
      <w:sz w:val="24"/>
      <w:szCs w:val="24"/>
      <w:effect w:val="none"/>
      <w:vertAlign w:val="baseline"/>
      <w:cs w:val="0"/>
      <w:em w:val="none"/>
      <w:lang w:eastAsia="pt-BR"/>
    </w:rPr>
  </w:style>
  <w:style w:type="character" w:customStyle="1" w:styleId="Ttulo3Char">
    <w:name w:val="Título 3 Char"/>
    <w:rPr>
      <w:rFonts w:ascii="Calibri" w:eastAsia="MS Gothic" w:hAnsi="Calibri" w:cs="Times New Roman"/>
      <w:color w:val="243F60"/>
      <w:w w:val="100"/>
      <w:position w:val="-1"/>
      <w:sz w:val="24"/>
      <w:szCs w:val="24"/>
      <w:effect w:val="none"/>
      <w:vertAlign w:val="baseline"/>
      <w:cs w:val="0"/>
      <w:em w:val="none"/>
    </w:rPr>
  </w:style>
  <w:style w:type="character" w:customStyle="1" w:styleId="Ttulo6Char">
    <w:name w:val="Título 6 Char"/>
    <w:rPr>
      <w:rFonts w:ascii="Calibri" w:eastAsia="MS Gothic" w:hAnsi="Calibri" w:cs="Times New Roman"/>
      <w:color w:val="243F60"/>
      <w:w w:val="100"/>
      <w:position w:val="-1"/>
      <w:sz w:val="22"/>
      <w:szCs w:val="22"/>
      <w:effect w:val="none"/>
      <w:vertAlign w:val="baseline"/>
      <w:cs w:val="0"/>
      <w:em w:val="none"/>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uppressAutoHyphens w:val="0"/>
      <w:spacing w:before="120"/>
      <w:jc w:val="both"/>
    </w:pPr>
    <w:rPr>
      <w:rFonts w:eastAsia="Calibri"/>
      <w:i/>
      <w:iCs/>
      <w:color w:val="000000"/>
      <w:sz w:val="20"/>
      <w:lang w:eastAsia="zh-CN"/>
    </w:rPr>
  </w:style>
  <w:style w:type="paragraph" w:customStyle="1" w:styleId="corpo">
    <w:name w:val="corpo"/>
    <w:basedOn w:val="Normal"/>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Pr>
      <w:w w:val="100"/>
      <w:position w:val="-1"/>
      <w:effect w:val="none"/>
      <w:vertAlign w:val="baseline"/>
      <w:cs w:val="0"/>
      <w:em w:val="none"/>
    </w:rPr>
  </w:style>
  <w:style w:type="paragraph" w:customStyle="1" w:styleId="Standard">
    <w:name w:val="Standard"/>
    <w:pPr>
      <w:autoSpaceDN w:val="0"/>
      <w:spacing w:line="1" w:lineRule="atLeast"/>
      <w:ind w:leftChars="-1" w:left="-1" w:hangingChars="1" w:hanging="1"/>
      <w:textDirection w:val="btLr"/>
      <w:textAlignment w:val="top"/>
      <w:outlineLvl w:val="0"/>
    </w:pPr>
    <w:rPr>
      <w:rFonts w:ascii="Liberation Serif" w:eastAsia="NSimSun" w:hAnsi="Liberation Serif" w:cs="Lucida Sans"/>
      <w:kern w:val="3"/>
      <w:position w:val="-1"/>
      <w:lang w:eastAsia="zh-CN" w:bidi="hi-IN"/>
    </w:rPr>
  </w:style>
  <w:style w:type="paragraph" w:customStyle="1" w:styleId="Textbody0">
    <w:name w:val="Text body"/>
    <w:basedOn w:val="Standard"/>
    <w:pPr>
      <w:spacing w:after="140" w:line="276" w:lineRule="auto"/>
    </w:pPr>
  </w:style>
  <w:style w:type="character" w:customStyle="1" w:styleId="MenoPendente3">
    <w:name w:val="Menção Pendente3"/>
    <w:qFormat/>
    <w:rPr>
      <w:color w:val="605E5C"/>
      <w:w w:val="100"/>
      <w:position w:val="-1"/>
      <w:effect w:val="none"/>
      <w:shd w:val="clear" w:color="auto" w:fill="E1DFDD"/>
      <w:vertAlign w:val="baseline"/>
      <w:cs w:val="0"/>
      <w:em w:val="none"/>
    </w:rPr>
  </w:style>
  <w:style w:type="character" w:customStyle="1" w:styleId="MenoPendente4">
    <w:name w:val="Menção Pendente4"/>
    <w:qFormat/>
    <w:rPr>
      <w:color w:val="605E5C"/>
      <w:w w:val="100"/>
      <w:position w:val="-1"/>
      <w:effect w:val="none"/>
      <w:shd w:val="clear" w:color="auto" w:fill="E1DFDD"/>
      <w:vertAlign w:val="baseline"/>
      <w:cs w:val="0"/>
      <w:em w:val="none"/>
    </w:rPr>
  </w:style>
  <w:style w:type="paragraph" w:customStyle="1" w:styleId="ou">
    <w:name w:val="ou"/>
    <w:basedOn w:val="PargrafodaLista"/>
    <w:pPr>
      <w:spacing w:before="60" w:after="60" w:line="259" w:lineRule="auto"/>
      <w:ind w:left="0"/>
      <w:jc w:val="center"/>
    </w:pPr>
    <w:rPr>
      <w:rFonts w:ascii="Calibri" w:eastAsia="Cambria" w:hAnsi="Calibri" w:cs="Arial"/>
      <w:b/>
      <w:bCs/>
      <w:i/>
      <w:iCs/>
      <w:color w:val="FF0000"/>
      <w:sz w:val="20"/>
      <w:u w:val="single"/>
    </w:rPr>
  </w:style>
  <w:style w:type="character" w:customStyle="1" w:styleId="ouChar">
    <w:name w:val="ou Char"/>
    <w:rPr>
      <w:rFonts w:ascii="Calibri" w:eastAsia="Cambria" w:hAnsi="Calibri" w:cs="Arial"/>
      <w:b/>
      <w:bCs/>
      <w:i/>
      <w:iCs/>
      <w:color w:val="FF0000"/>
      <w:w w:val="100"/>
      <w:position w:val="-1"/>
      <w:sz w:val="24"/>
      <w:szCs w:val="24"/>
      <w:u w:val="single"/>
      <w:effect w:val="none"/>
      <w:vertAlign w:val="baseline"/>
      <w:cs w:val="0"/>
      <w:em w:val="none"/>
      <w:lang w:eastAsia="pt-BR"/>
    </w:rPr>
  </w:style>
  <w:style w:type="paragraph" w:customStyle="1" w:styleId="dou-paragraph">
    <w:name w:val="dou-paragraph"/>
    <w:basedOn w:val="Normal"/>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rPr>
      <w:i/>
      <w:iCs/>
      <w:color w:val="FF0000"/>
    </w:rPr>
  </w:style>
  <w:style w:type="paragraph" w:customStyle="1" w:styleId="Nvel3-R">
    <w:name w:val="Nível 3-R"/>
    <w:basedOn w:val="Nivel3"/>
    <w:rPr>
      <w:i/>
      <w:iCs/>
      <w:color w:val="FF0000"/>
    </w:rPr>
  </w:style>
  <w:style w:type="character" w:customStyle="1" w:styleId="Nvel2-RedChar">
    <w:name w:val="Nível 2 -Red Char"/>
    <w:rPr>
      <w:rFonts w:ascii="Calibri" w:hAnsi="Calibri" w:cs="Arial"/>
      <w:i/>
      <w:iCs/>
      <w:color w:val="FF0000"/>
      <w:w w:val="100"/>
      <w:position w:val="-1"/>
      <w:effect w:val="none"/>
      <w:vertAlign w:val="baseline"/>
      <w:cs w:val="0"/>
      <w:em w:val="none"/>
    </w:rPr>
  </w:style>
  <w:style w:type="paragraph" w:customStyle="1" w:styleId="Nvel4-R">
    <w:name w:val="Nível 4-R"/>
    <w:basedOn w:val="Nivel4"/>
    <w:pPr>
      <w:ind w:left="709" w:firstLine="709"/>
    </w:pPr>
    <w:rPr>
      <w:i/>
      <w:iCs/>
      <w:color w:val="FF0000"/>
    </w:rPr>
  </w:style>
  <w:style w:type="character" w:customStyle="1" w:styleId="Nivel3Char">
    <w:name w:val="Nivel 3 Char"/>
    <w:rPr>
      <w:rFonts w:ascii="Calibri" w:hAnsi="Calibri" w:cs="Arial"/>
      <w:color w:val="000000"/>
      <w:w w:val="100"/>
      <w:position w:val="-1"/>
      <w:effect w:val="none"/>
      <w:vertAlign w:val="baseline"/>
      <w:cs w:val="0"/>
      <w:em w:val="none"/>
    </w:rPr>
  </w:style>
  <w:style w:type="character" w:customStyle="1" w:styleId="Nvel3-RChar">
    <w:name w:val="Nível 3-R Char"/>
    <w:rPr>
      <w:rFonts w:ascii="Calibri" w:hAnsi="Calibri" w:cs="Arial"/>
      <w:i/>
      <w:iCs/>
      <w:color w:val="FF0000"/>
      <w:w w:val="100"/>
      <w:position w:val="-1"/>
      <w:effect w:val="none"/>
      <w:vertAlign w:val="baseline"/>
      <w:cs w:val="0"/>
      <w:em w:val="none"/>
    </w:rPr>
  </w:style>
  <w:style w:type="paragraph" w:customStyle="1" w:styleId="Nvel1-SemNum">
    <w:name w:val="Nível 1-Sem Num"/>
    <w:basedOn w:val="Nivel01"/>
    <w:pPr>
      <w:numPr>
        <w:numId w:val="0"/>
      </w:numPr>
      <w:ind w:leftChars="-1" w:left="567" w:hangingChars="1" w:hanging="1"/>
      <w:outlineLvl w:val="1"/>
    </w:pPr>
    <w:rPr>
      <w:color w:val="FF0000"/>
    </w:rPr>
  </w:style>
  <w:style w:type="character" w:customStyle="1" w:styleId="Nvel4-RChar">
    <w:name w:val="Nível 4-R Char"/>
    <w:rPr>
      <w:rFonts w:ascii="Calibri" w:hAnsi="Calibri" w:cs="Arial"/>
      <w:i/>
      <w:iCs/>
      <w:color w:val="FF0000"/>
      <w:w w:val="100"/>
      <w:position w:val="-1"/>
      <w:effect w:val="none"/>
      <w:vertAlign w:val="baseline"/>
      <w:cs w:val="0"/>
      <w:em w:val="none"/>
    </w:rPr>
  </w:style>
  <w:style w:type="character" w:customStyle="1" w:styleId="LinkdaInternet">
    <w:name w:val="Link da Internet"/>
    <w:qFormat/>
    <w:rPr>
      <w:color w:val="0000FF"/>
      <w:w w:val="100"/>
      <w:position w:val="-1"/>
      <w:u w:val="single"/>
      <w:effect w:val="none"/>
      <w:vertAlign w:val="baseline"/>
      <w:cs w:val="0"/>
      <w:em w:val="none"/>
    </w:rPr>
  </w:style>
  <w:style w:type="character" w:customStyle="1" w:styleId="Nvel1-SemNumChar">
    <w:name w:val="Nível 1-Sem Num Char"/>
    <w:rPr>
      <w:rFonts w:ascii="Calibri" w:eastAsia="MS Gothic" w:hAnsi="Calibri" w:cs="Arial"/>
      <w:b/>
      <w:bCs/>
      <w:color w:val="FF0000"/>
      <w:spacing w:val="5"/>
      <w:w w:val="100"/>
      <w:kern w:val="28"/>
      <w:position w:val="-1"/>
      <w:sz w:val="52"/>
      <w:szCs w:val="52"/>
      <w:effect w:val="none"/>
      <w:vertAlign w:val="baseline"/>
      <w:cs w:val="0"/>
      <w:em w:val="none"/>
      <w:lang w:eastAsia="pt-BR"/>
    </w:rPr>
  </w:style>
  <w:style w:type="paragraph" w:customStyle="1" w:styleId="citao2">
    <w:name w:val="citação 2"/>
    <w:basedOn w:val="CitaoTCUCitaoAGUNotaExplicativa"/>
    <w:pPr>
      <w:overflowPunct w:val="0"/>
    </w:pPr>
    <w:rPr>
      <w:szCs w:val="20"/>
    </w:rPr>
  </w:style>
  <w:style w:type="paragraph" w:customStyle="1" w:styleId="Prembulo">
    <w:name w:val="Preâmbulo"/>
    <w:basedOn w:val="Normal"/>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rPr>
      <w:rFonts w:ascii="Arial" w:eastAsia="Arial" w:hAnsi="Arial" w:cs="Arial"/>
      <w:bCs/>
      <w:w w:val="100"/>
      <w:position w:val="-1"/>
      <w:effect w:val="none"/>
      <w:vertAlign w:val="baseline"/>
      <w:cs w:val="0"/>
      <w:em w:val="none"/>
      <w:lang w:eastAsia="pt-BR"/>
    </w:rPr>
  </w:style>
  <w:style w:type="character" w:customStyle="1" w:styleId="MenoPendente5">
    <w:name w:val="Menção Pendente5"/>
    <w:qFormat/>
    <w:rPr>
      <w:color w:val="605E5C"/>
      <w:w w:val="100"/>
      <w:position w:val="-1"/>
      <w:effect w:val="none"/>
      <w:shd w:val="clear" w:color="auto" w:fill="E1DFDD"/>
      <w:vertAlign w:val="baseline"/>
      <w:cs w:val="0"/>
      <w:em w:val="none"/>
    </w:rPr>
  </w:style>
  <w:style w:type="paragraph" w:customStyle="1" w:styleId="Verificar">
    <w:name w:val="Verificar"/>
    <w:basedOn w:val="Notaexplicativa"/>
    <w:pPr>
      <w:pBdr>
        <w:top w:val="single" w:sz="4" w:space="1" w:color="F79646"/>
        <w:left w:val="single" w:sz="4" w:space="4" w:color="F79646"/>
        <w:bottom w:val="single" w:sz="4" w:space="1" w:color="F79646"/>
        <w:right w:val="single" w:sz="4" w:space="4" w:color="F79646"/>
      </w:pBdr>
      <w:shd w:val="clear" w:color="auto" w:fill="F79646"/>
      <w:jc w:val="center"/>
    </w:pPr>
    <w:rPr>
      <w:b/>
      <w:caps/>
      <w:sz w:val="24"/>
      <w:szCs w:val="24"/>
    </w:rPr>
  </w:style>
  <w:style w:type="character" w:customStyle="1" w:styleId="VerificarChar">
    <w:name w:val="Verificar Char"/>
    <w:rPr>
      <w:rFonts w:ascii="Calibri" w:eastAsia="Calibri" w:hAnsi="Calibri" w:cs="Tahoma"/>
      <w:b/>
      <w:i/>
      <w:iCs/>
      <w:caps/>
      <w:color w:val="000000"/>
      <w:w w:val="100"/>
      <w:position w:val="-1"/>
      <w:sz w:val="24"/>
      <w:szCs w:val="24"/>
      <w:effect w:val="none"/>
      <w:shd w:val="clear" w:color="auto" w:fill="F79646"/>
      <w:vertAlign w:val="baseline"/>
      <w:cs w:val="0"/>
      <w:em w:val="none"/>
    </w:rPr>
  </w:style>
  <w:style w:type="paragraph" w:customStyle="1" w:styleId="Alnea">
    <w:name w:val="Alínea"/>
    <w:basedOn w:val="Normal"/>
    <w:qFormat/>
    <w:pPr>
      <w:widowControl w:val="0"/>
      <w:autoSpaceDE w:val="0"/>
      <w:autoSpaceDN w:val="0"/>
      <w:adjustRightInd w:val="0"/>
      <w:spacing w:after="120" w:line="312" w:lineRule="auto"/>
      <w:contextualSpacing/>
      <w:jc w:val="both"/>
    </w:pPr>
    <w:rPr>
      <w:rFonts w:ascii="Cambria" w:eastAsia="Cambria" w:hAnsi="Cambria" w:cs="Cambria"/>
      <w:lang w:eastAsia="en-US"/>
    </w:rPr>
  </w:style>
  <w:style w:type="character" w:customStyle="1" w:styleId="AlneaChar">
    <w:name w:val="Alínea Char"/>
    <w:rPr>
      <w:rFonts w:ascii="Cambria" w:eastAsia="Cambria" w:hAnsi="Cambria" w:cs="Cambria"/>
      <w:w w:val="100"/>
      <w:position w:val="-1"/>
      <w:sz w:val="24"/>
      <w:szCs w:val="24"/>
      <w:effect w:val="none"/>
      <w:vertAlign w:val="baseline"/>
      <w:cs w:val="0"/>
      <w:em w:val="none"/>
    </w:rPr>
  </w:style>
  <w:style w:type="paragraph" w:customStyle="1" w:styleId="LO-normal">
    <w:name w:val="LO-normal"/>
    <w:pPr>
      <w:suppressAutoHyphens/>
      <w:spacing w:after="200" w:line="276" w:lineRule="auto"/>
      <w:ind w:leftChars="-1" w:left="-1" w:hangingChars="1" w:hanging="1"/>
      <w:textDirection w:val="btLr"/>
      <w:textAlignment w:val="top"/>
      <w:outlineLvl w:val="0"/>
    </w:pPr>
    <w:rPr>
      <w:rFonts w:ascii="Arial" w:eastAsia="Arial" w:hAnsi="Arial" w:cs="Arial"/>
      <w:position w:val="-1"/>
      <w:lang w:eastAsia="zh-CN" w:bidi="hi-IN"/>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rPr>
  </w:style>
  <w:style w:type="paragraph" w:customStyle="1" w:styleId="Nvel02">
    <w:name w:val="Nível 02"/>
    <w:basedOn w:val="Normal"/>
    <w:pPr>
      <w:numPr>
        <w:ilvl w:val="1"/>
        <w:numId w:val="3"/>
      </w:numPr>
      <w:spacing w:before="120" w:after="120" w:line="276" w:lineRule="auto"/>
      <w:ind w:left="0" w:firstLine="0"/>
      <w:jc w:val="both"/>
    </w:pPr>
    <w:rPr>
      <w:rFonts w:ascii="Arial" w:eastAsia="Arial" w:hAnsi="Arial" w:cs="Arial"/>
      <w:iCs/>
      <w:sz w:val="20"/>
      <w:szCs w:val="20"/>
    </w:rPr>
  </w:style>
  <w:style w:type="paragraph" w:customStyle="1" w:styleId="Nvel2-Opcional">
    <w:name w:val="Nível 2-Opcional"/>
    <w:basedOn w:val="Nvel02"/>
    <w:rPr>
      <w:i/>
      <w:color w:val="FF000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316877">
      <w:bodyDiv w:val="1"/>
      <w:marLeft w:val="0"/>
      <w:marRight w:val="0"/>
      <w:marTop w:val="0"/>
      <w:marBottom w:val="0"/>
      <w:divBdr>
        <w:top w:val="none" w:sz="0" w:space="0" w:color="auto"/>
        <w:left w:val="none" w:sz="0" w:space="0" w:color="auto"/>
        <w:bottom w:val="none" w:sz="0" w:space="0" w:color="auto"/>
        <w:right w:val="none" w:sz="0" w:space="0" w:color="auto"/>
      </w:divBdr>
    </w:div>
    <w:div w:id="1181234887">
      <w:bodyDiv w:val="1"/>
      <w:marLeft w:val="0"/>
      <w:marRight w:val="0"/>
      <w:marTop w:val="0"/>
      <w:marBottom w:val="0"/>
      <w:divBdr>
        <w:top w:val="none" w:sz="0" w:space="0" w:color="auto"/>
        <w:left w:val="none" w:sz="0" w:space="0" w:color="auto"/>
        <w:bottom w:val="none" w:sz="0" w:space="0" w:color="auto"/>
        <w:right w:val="none" w:sz="0" w:space="0" w:color="auto"/>
      </w:divBdr>
    </w:div>
    <w:div w:id="1545871618">
      <w:bodyDiv w:val="1"/>
      <w:marLeft w:val="0"/>
      <w:marRight w:val="0"/>
      <w:marTop w:val="0"/>
      <w:marBottom w:val="0"/>
      <w:divBdr>
        <w:top w:val="none" w:sz="0" w:space="0" w:color="auto"/>
        <w:left w:val="none" w:sz="0" w:space="0" w:color="auto"/>
        <w:bottom w:val="none" w:sz="0" w:space="0" w:color="auto"/>
        <w:right w:val="none" w:sz="0" w:space="0" w:color="auto"/>
      </w:divBdr>
    </w:div>
    <w:div w:id="1680695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xxxxxxxxxx@santateresa.es.gov.b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lanalto.gov.br/ccivil_03/_ato2019-2022/2021/lei/L14133.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antateresa.es.gov.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F7gAMXUf8N32ApQNgzlM6+09qQ==">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10425</Words>
  <Characters>56301</Characters>
  <Application>Microsoft Office Word</Application>
  <DocSecurity>0</DocSecurity>
  <Lines>469</Lines>
  <Paragraphs>133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dc:creator>
  <cp:lastModifiedBy>Kenedy Corteletti</cp:lastModifiedBy>
  <cp:revision>2</cp:revision>
  <dcterms:created xsi:type="dcterms:W3CDTF">2026-06-12T13:43:00Z</dcterms:created>
  <dcterms:modified xsi:type="dcterms:W3CDTF">2026-06-12T13:43:00Z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